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A4D12E1">
      <w:pPr>
        <w:pStyle w:val="4"/>
        <w:bidi w:val="0"/>
        <w:ind w:firstLine="181" w:firstLineChars="50"/>
        <w:rPr>
          <w:rFonts w:hint="eastAsia"/>
          <w:b/>
          <w:bCs/>
          <w:sz w:val="36"/>
          <w:szCs w:val="36"/>
          <w:lang w:val="en-US" w:eastAsia="zh-CN"/>
        </w:rPr>
      </w:pPr>
      <w:r>
        <w:rPr>
          <w:rFonts w:hint="eastAsia"/>
          <w:b/>
          <w:bCs/>
          <w:sz w:val="36"/>
          <w:szCs w:val="36"/>
          <w:lang w:val="en-US" w:eastAsia="zh-CN"/>
        </w:rPr>
        <w:t>附件2：</w:t>
      </w:r>
    </w:p>
    <w:p w14:paraId="70DFC639">
      <w:pPr>
        <w:ind w:firstLine="361" w:firstLineChars="100"/>
        <w:jc w:val="both"/>
        <w:rPr>
          <w:rFonts w:ascii="仿宋" w:eastAsia="仿宋"/>
          <w:b/>
          <w:bCs/>
          <w:sz w:val="36"/>
          <w:szCs w:val="36"/>
        </w:rPr>
      </w:pPr>
      <w:r>
        <w:rPr>
          <w:rFonts w:hint="eastAsia"/>
          <w:b/>
          <w:bCs/>
          <w:sz w:val="36"/>
          <w:szCs w:val="36"/>
          <w:lang w:val="en-US" w:eastAsia="zh-CN"/>
        </w:rPr>
        <w:t>非</w:t>
      </w:r>
      <w:r>
        <w:rPr>
          <w:rFonts w:hint="eastAsia"/>
          <w:b/>
          <w:bCs/>
          <w:sz w:val="36"/>
          <w:szCs w:val="36"/>
          <w:lang w:eastAsia="zh-CN"/>
        </w:rPr>
        <w:t>居民红线内配套</w:t>
      </w:r>
      <w:r>
        <w:rPr>
          <w:rFonts w:hint="eastAsia"/>
          <w:b/>
          <w:bCs/>
          <w:sz w:val="36"/>
          <w:szCs w:val="36"/>
          <w:lang w:val="en-US" w:eastAsia="zh-CN"/>
        </w:rPr>
        <w:t>供水</w:t>
      </w:r>
      <w:r>
        <w:rPr>
          <w:rFonts w:hint="eastAsia"/>
          <w:b/>
          <w:bCs/>
          <w:sz w:val="36"/>
          <w:szCs w:val="36"/>
          <w:lang w:eastAsia="zh-CN"/>
        </w:rPr>
        <w:t>管网验收材料要求及模板</w:t>
      </w:r>
    </w:p>
    <w:p w14:paraId="58BE2459">
      <w:pPr>
        <w:keepNext w:val="0"/>
        <w:keepLines w:val="0"/>
        <w:widowControl/>
        <w:numPr>
          <w:ilvl w:val="0"/>
          <w:numId w:val="0"/>
        </w:numPr>
        <w:suppressLineNumbers w:val="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一、新建非居民供水工程</w:t>
      </w:r>
    </w:p>
    <w:p w14:paraId="1956B7FD">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b/>
          <w:bCs/>
          <w:sz w:val="32"/>
          <w:szCs w:val="32"/>
          <w:lang w:eastAsia="zh-CN"/>
        </w:rPr>
      </w:pPr>
      <w:r>
        <w:rPr>
          <w:rStyle w:val="10"/>
          <w:rFonts w:hint="eastAsia" w:ascii="仿宋" w:hAnsi="仿宋" w:eastAsia="仿宋" w:cs="仿宋"/>
          <w:b/>
          <w:bCs/>
          <w:i w:val="0"/>
          <w:caps w:val="0"/>
          <w:color w:val="333333"/>
          <w:spacing w:val="0"/>
          <w:kern w:val="0"/>
          <w:sz w:val="32"/>
          <w:szCs w:val="32"/>
          <w:shd w:val="clear" w:fill="FFFFFF"/>
          <w:lang w:val="en-US" w:eastAsia="zh-CN" w:bidi="ar"/>
        </w:rPr>
        <w:t>新建红线内非居民供水工程须验收合格后通市政正式水，验收合格后出具供水自行管理承诺函。验收申报材料要求如下：</w:t>
      </w:r>
    </w:p>
    <w:tbl>
      <w:tblPr>
        <w:tblStyle w:val="8"/>
        <w:tblpPr w:leftFromText="180" w:rightFromText="180" w:vertAnchor="text" w:horzAnchor="page" w:tblpX="1837" w:tblpY="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6541"/>
      </w:tblGrid>
      <w:tr w14:paraId="7DBB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tcPr>
          <w:p w14:paraId="03429A49">
            <w:pPr>
              <w:pStyle w:val="15"/>
              <w:ind w:left="0" w:leftChars="0" w:firstLine="0" w:firstLineChars="0"/>
              <w:jc w:val="center"/>
              <w:rPr>
                <w:rFonts w:hint="eastAsia" w:ascii="仿宋" w:eastAsia="仿宋"/>
                <w:sz w:val="32"/>
                <w:szCs w:val="32"/>
                <w:vertAlign w:val="baseline"/>
                <w:lang w:val="en-US" w:eastAsia="zh-CN"/>
              </w:rPr>
            </w:pPr>
            <w:r>
              <w:rPr>
                <w:rFonts w:hint="eastAsia" w:ascii="仿宋" w:eastAsia="仿宋"/>
                <w:sz w:val="32"/>
                <w:szCs w:val="32"/>
                <w:vertAlign w:val="baseline"/>
                <w:lang w:val="en-US" w:eastAsia="zh-CN"/>
              </w:rPr>
              <w:t>序    号</w:t>
            </w:r>
          </w:p>
        </w:tc>
        <w:tc>
          <w:tcPr>
            <w:tcW w:w="6541" w:type="dxa"/>
          </w:tcPr>
          <w:p w14:paraId="309ED27A">
            <w:pPr>
              <w:pStyle w:val="15"/>
              <w:ind w:left="0" w:leftChars="0" w:firstLine="0" w:firstLineChars="0"/>
              <w:jc w:val="center"/>
              <w:rPr>
                <w:rFonts w:hint="eastAsia" w:ascii="仿宋" w:eastAsia="仿宋"/>
                <w:sz w:val="32"/>
                <w:szCs w:val="32"/>
                <w:vertAlign w:val="baseline"/>
                <w:lang w:val="en-US" w:eastAsia="zh-CN"/>
              </w:rPr>
            </w:pPr>
            <w:r>
              <w:rPr>
                <w:rFonts w:hint="eastAsia" w:ascii="仿宋" w:eastAsia="仿宋"/>
                <w:sz w:val="32"/>
                <w:szCs w:val="32"/>
                <w:vertAlign w:val="baseline"/>
                <w:lang w:val="en-US" w:eastAsia="zh-CN"/>
              </w:rPr>
              <w:t>材料名称</w:t>
            </w:r>
          </w:p>
        </w:tc>
      </w:tr>
      <w:tr w14:paraId="1E51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shd w:val="clear" w:color="auto" w:fill="auto"/>
          </w:tcPr>
          <w:p w14:paraId="2DE510EF">
            <w:pPr>
              <w:pStyle w:val="15"/>
              <w:jc w:val="left"/>
              <w:rPr>
                <w:rFonts w:hint="eastAsia" w:ascii="仿宋" w:eastAsia="仿宋"/>
                <w:color w:val="auto"/>
                <w:sz w:val="32"/>
                <w:szCs w:val="32"/>
                <w:highlight w:val="none"/>
                <w:vertAlign w:val="baseline"/>
                <w:lang w:val="en-US" w:eastAsia="zh-CN"/>
              </w:rPr>
            </w:pPr>
            <w:r>
              <w:rPr>
                <w:rFonts w:hint="eastAsia" w:ascii="仿宋" w:eastAsia="仿宋"/>
                <w:color w:val="auto"/>
                <w:sz w:val="32"/>
                <w:szCs w:val="32"/>
                <w:highlight w:val="none"/>
                <w:vertAlign w:val="baseline"/>
                <w:lang w:val="en-US" w:eastAsia="zh-CN"/>
              </w:rPr>
              <w:t>1</w:t>
            </w:r>
          </w:p>
        </w:tc>
        <w:tc>
          <w:tcPr>
            <w:tcW w:w="6541" w:type="dxa"/>
            <w:shd w:val="clear" w:color="auto" w:fill="auto"/>
            <w:vAlign w:val="center"/>
          </w:tcPr>
          <w:p w14:paraId="42CB6C06">
            <w:pPr>
              <w:keepNext w:val="0"/>
              <w:keepLines w:val="0"/>
              <w:widowControl/>
              <w:suppressLineNumbers w:val="0"/>
              <w:jc w:val="center"/>
              <w:textAlignment w:val="center"/>
              <w:rPr>
                <w:rFonts w:hint="default" w:ascii="仿宋" w:eastAsia="仿宋"/>
                <w:color w:val="auto"/>
                <w:sz w:val="32"/>
                <w:szCs w:val="32"/>
                <w:highlight w:val="none"/>
                <w:vertAlign w:val="baseline"/>
                <w:lang w:val="en-US" w:eastAsia="zh-CN"/>
              </w:rPr>
            </w:pPr>
            <w:r>
              <w:rPr>
                <w:rFonts w:hint="eastAsia" w:ascii="仿宋" w:hAnsi="仿宋" w:eastAsia="仿宋" w:cs="仿宋"/>
                <w:i w:val="0"/>
                <w:iCs w:val="0"/>
                <w:color w:val="000000"/>
                <w:kern w:val="0"/>
                <w:sz w:val="32"/>
                <w:szCs w:val="32"/>
                <w:u w:val="none"/>
                <w:lang w:val="en-US" w:eastAsia="zh-CN" w:bidi="ar"/>
              </w:rPr>
              <w:t>配套市政公用设施竣工验收申请表（供水）</w:t>
            </w:r>
          </w:p>
        </w:tc>
      </w:tr>
      <w:tr w14:paraId="56B2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shd w:val="clear" w:color="auto" w:fill="auto"/>
          </w:tcPr>
          <w:p w14:paraId="70CFE998">
            <w:pPr>
              <w:pStyle w:val="15"/>
              <w:jc w:val="left"/>
              <w:rPr>
                <w:rFonts w:hint="eastAsia" w:ascii="仿宋" w:eastAsia="仿宋"/>
                <w:color w:val="auto"/>
                <w:sz w:val="32"/>
                <w:szCs w:val="32"/>
                <w:highlight w:val="none"/>
                <w:vertAlign w:val="baseline"/>
                <w:lang w:val="en-US" w:eastAsia="zh-CN"/>
              </w:rPr>
            </w:pPr>
            <w:r>
              <w:rPr>
                <w:rFonts w:hint="eastAsia" w:ascii="仿宋" w:eastAsia="仿宋"/>
                <w:color w:val="auto"/>
                <w:sz w:val="32"/>
                <w:szCs w:val="32"/>
                <w:highlight w:val="none"/>
                <w:vertAlign w:val="baseline"/>
                <w:lang w:val="en-US" w:eastAsia="zh-CN"/>
              </w:rPr>
              <w:t>2</w:t>
            </w:r>
          </w:p>
        </w:tc>
        <w:tc>
          <w:tcPr>
            <w:tcW w:w="6541" w:type="dxa"/>
            <w:shd w:val="clear" w:color="auto" w:fill="auto"/>
            <w:vAlign w:val="center"/>
          </w:tcPr>
          <w:p w14:paraId="0ECC3036">
            <w:pPr>
              <w:keepNext w:val="0"/>
              <w:keepLines w:val="0"/>
              <w:widowControl/>
              <w:suppressLineNumbers w:val="0"/>
              <w:jc w:val="center"/>
              <w:textAlignment w:val="center"/>
              <w:rPr>
                <w:rFonts w:hint="eastAsia" w:ascii="仿宋" w:eastAsia="仿宋"/>
                <w:color w:val="auto"/>
                <w:sz w:val="32"/>
                <w:szCs w:val="32"/>
                <w:highlight w:val="none"/>
                <w:vertAlign w:val="baseline"/>
                <w:lang w:val="en-US" w:eastAsia="zh-CN"/>
              </w:rPr>
            </w:pPr>
            <w:r>
              <w:rPr>
                <w:rFonts w:hint="eastAsia" w:ascii="仿宋" w:hAnsi="仿宋" w:eastAsia="仿宋" w:cs="仿宋"/>
                <w:i w:val="0"/>
                <w:iCs w:val="0"/>
                <w:color w:val="000000"/>
                <w:kern w:val="0"/>
                <w:sz w:val="32"/>
                <w:szCs w:val="32"/>
                <w:u w:val="none"/>
                <w:lang w:val="en-US" w:eastAsia="zh-CN" w:bidi="ar"/>
              </w:rPr>
              <w:t>专业工程竣工报告（供水）</w:t>
            </w:r>
          </w:p>
        </w:tc>
      </w:tr>
      <w:tr w14:paraId="25AF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shd w:val="clear" w:color="auto" w:fill="auto"/>
          </w:tcPr>
          <w:p w14:paraId="24C1B5BF">
            <w:pPr>
              <w:pStyle w:val="15"/>
              <w:jc w:val="left"/>
              <w:rPr>
                <w:rFonts w:hint="eastAsia" w:ascii="仿宋" w:eastAsia="仿宋"/>
                <w:color w:val="auto"/>
                <w:sz w:val="32"/>
                <w:szCs w:val="32"/>
                <w:highlight w:val="none"/>
                <w:vertAlign w:val="baseline"/>
                <w:lang w:val="en-US" w:eastAsia="zh-CN"/>
              </w:rPr>
            </w:pPr>
            <w:r>
              <w:rPr>
                <w:rFonts w:hint="eastAsia" w:ascii="仿宋" w:eastAsia="仿宋"/>
                <w:color w:val="auto"/>
                <w:sz w:val="32"/>
                <w:szCs w:val="32"/>
                <w:highlight w:val="none"/>
                <w:vertAlign w:val="baseline"/>
                <w:lang w:val="en-US" w:eastAsia="zh-CN"/>
              </w:rPr>
              <w:t>3</w:t>
            </w:r>
          </w:p>
        </w:tc>
        <w:tc>
          <w:tcPr>
            <w:tcW w:w="6541" w:type="dxa"/>
            <w:shd w:val="clear" w:color="auto" w:fill="auto"/>
            <w:vAlign w:val="center"/>
          </w:tcPr>
          <w:p w14:paraId="159811CD">
            <w:pPr>
              <w:keepNext w:val="0"/>
              <w:keepLines w:val="0"/>
              <w:widowControl/>
              <w:suppressLineNumbers w:val="0"/>
              <w:jc w:val="center"/>
              <w:textAlignment w:val="center"/>
              <w:rPr>
                <w:rFonts w:hint="eastAsia" w:ascii="仿宋" w:eastAsia="仿宋"/>
                <w:color w:val="auto"/>
                <w:sz w:val="32"/>
                <w:szCs w:val="32"/>
                <w:highlight w:val="none"/>
                <w:vertAlign w:val="baseline"/>
                <w:lang w:val="en-US" w:eastAsia="zh-CN"/>
              </w:rPr>
            </w:pPr>
            <w:r>
              <w:rPr>
                <w:rFonts w:hint="eastAsia" w:ascii="仿宋" w:hAnsi="仿宋" w:eastAsia="仿宋" w:cs="仿宋"/>
                <w:i w:val="0"/>
                <w:iCs w:val="0"/>
                <w:color w:val="000000"/>
                <w:kern w:val="0"/>
                <w:sz w:val="32"/>
                <w:szCs w:val="32"/>
                <w:u w:val="none"/>
                <w:lang w:val="en-US" w:eastAsia="zh-CN" w:bidi="ar"/>
              </w:rPr>
              <w:t>管网综合图纸（供水）</w:t>
            </w:r>
          </w:p>
        </w:tc>
      </w:tr>
      <w:tr w14:paraId="40496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shd w:val="clear" w:color="auto" w:fill="auto"/>
          </w:tcPr>
          <w:p w14:paraId="2BA780AA">
            <w:pPr>
              <w:pStyle w:val="15"/>
              <w:jc w:val="left"/>
              <w:rPr>
                <w:rFonts w:hint="eastAsia" w:ascii="仿宋" w:eastAsia="仿宋"/>
                <w:color w:val="auto"/>
                <w:sz w:val="32"/>
                <w:szCs w:val="32"/>
                <w:highlight w:val="none"/>
                <w:vertAlign w:val="baseline"/>
                <w:lang w:val="en-US" w:eastAsia="zh-CN"/>
              </w:rPr>
            </w:pPr>
            <w:r>
              <w:rPr>
                <w:rFonts w:hint="eastAsia" w:ascii="仿宋" w:eastAsia="仿宋"/>
                <w:color w:val="auto"/>
                <w:sz w:val="32"/>
                <w:szCs w:val="32"/>
                <w:highlight w:val="none"/>
                <w:vertAlign w:val="baseline"/>
                <w:lang w:val="en-US" w:eastAsia="zh-CN"/>
              </w:rPr>
              <w:t>4</w:t>
            </w:r>
          </w:p>
        </w:tc>
        <w:tc>
          <w:tcPr>
            <w:tcW w:w="6541" w:type="dxa"/>
            <w:shd w:val="clear" w:color="auto" w:fill="auto"/>
            <w:vAlign w:val="center"/>
          </w:tcPr>
          <w:p w14:paraId="4031BF1C">
            <w:pPr>
              <w:keepNext w:val="0"/>
              <w:keepLines w:val="0"/>
              <w:widowControl/>
              <w:suppressLineNumbers w:val="0"/>
              <w:jc w:val="center"/>
              <w:textAlignment w:val="center"/>
              <w:rPr>
                <w:rFonts w:hint="default" w:ascii="仿宋" w:eastAsia="仿宋"/>
                <w:color w:val="auto"/>
                <w:sz w:val="32"/>
                <w:szCs w:val="32"/>
                <w:highlight w:val="none"/>
                <w:vertAlign w:val="baseline"/>
                <w:lang w:val="en-US" w:eastAsia="zh-CN"/>
              </w:rPr>
            </w:pPr>
            <w:r>
              <w:rPr>
                <w:rFonts w:hint="eastAsia" w:ascii="仿宋" w:hAnsi="仿宋" w:eastAsia="仿宋" w:cs="仿宋"/>
                <w:i w:val="0"/>
                <w:iCs w:val="0"/>
                <w:color w:val="000000"/>
                <w:kern w:val="0"/>
                <w:sz w:val="32"/>
                <w:szCs w:val="32"/>
                <w:u w:val="none"/>
                <w:lang w:val="en-US" w:eastAsia="zh-CN" w:bidi="ar"/>
              </w:rPr>
              <w:t>专业竣工图纸（供水）</w:t>
            </w:r>
          </w:p>
        </w:tc>
      </w:tr>
      <w:tr w14:paraId="63CA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shd w:val="clear" w:color="auto" w:fill="auto"/>
          </w:tcPr>
          <w:p w14:paraId="7E7A5D57">
            <w:pPr>
              <w:pStyle w:val="15"/>
              <w:jc w:val="left"/>
              <w:rPr>
                <w:rFonts w:hint="default" w:ascii="仿宋" w:eastAsia="仿宋"/>
                <w:color w:val="auto"/>
                <w:sz w:val="32"/>
                <w:szCs w:val="32"/>
                <w:vertAlign w:val="baseline"/>
                <w:lang w:val="en-US" w:eastAsia="zh-CN"/>
              </w:rPr>
            </w:pPr>
            <w:r>
              <w:rPr>
                <w:rFonts w:hint="eastAsia" w:ascii="仿宋" w:eastAsia="仿宋"/>
                <w:color w:val="auto"/>
                <w:sz w:val="32"/>
                <w:szCs w:val="32"/>
                <w:vertAlign w:val="baseline"/>
                <w:lang w:val="en-US" w:eastAsia="zh-CN"/>
              </w:rPr>
              <w:t>5</w:t>
            </w:r>
          </w:p>
        </w:tc>
        <w:tc>
          <w:tcPr>
            <w:tcW w:w="6541" w:type="dxa"/>
            <w:shd w:val="clear" w:color="auto" w:fill="auto"/>
            <w:vAlign w:val="center"/>
          </w:tcPr>
          <w:p w14:paraId="2180305F">
            <w:pPr>
              <w:keepNext w:val="0"/>
              <w:keepLines w:val="0"/>
              <w:widowControl/>
              <w:suppressLineNumbers w:val="0"/>
              <w:jc w:val="center"/>
              <w:textAlignment w:val="center"/>
              <w:rPr>
                <w:rFonts w:hint="eastAsia" w:ascii="仿宋" w:eastAsia="仿宋"/>
                <w:color w:val="auto"/>
                <w:sz w:val="32"/>
                <w:szCs w:val="32"/>
                <w:vertAlign w:val="baseline"/>
                <w:lang w:val="en-US" w:eastAsia="zh-CN"/>
              </w:rPr>
            </w:pPr>
            <w:r>
              <w:rPr>
                <w:rFonts w:hint="eastAsia" w:ascii="仿宋" w:hAnsi="仿宋" w:eastAsia="仿宋" w:cs="仿宋"/>
                <w:i w:val="0"/>
                <w:iCs w:val="0"/>
                <w:color w:val="000000"/>
                <w:kern w:val="0"/>
                <w:sz w:val="32"/>
                <w:szCs w:val="32"/>
                <w:u w:val="none"/>
                <w:lang w:val="en-US" w:eastAsia="zh-CN" w:bidi="ar"/>
              </w:rPr>
              <w:t>工程资料（供水）</w:t>
            </w:r>
          </w:p>
        </w:tc>
      </w:tr>
      <w:tr w14:paraId="6D2E9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shd w:val="clear" w:color="auto" w:fill="auto"/>
          </w:tcPr>
          <w:p w14:paraId="0ECF9900">
            <w:pPr>
              <w:pStyle w:val="15"/>
              <w:jc w:val="left"/>
              <w:rPr>
                <w:rFonts w:hint="default" w:ascii="仿宋" w:eastAsia="仿宋"/>
                <w:color w:val="auto"/>
                <w:sz w:val="32"/>
                <w:szCs w:val="32"/>
                <w:vertAlign w:val="baseline"/>
                <w:lang w:val="en-US" w:eastAsia="zh-CN"/>
              </w:rPr>
            </w:pPr>
            <w:r>
              <w:rPr>
                <w:rFonts w:hint="eastAsia" w:ascii="仿宋" w:eastAsia="仿宋"/>
                <w:color w:val="auto"/>
                <w:sz w:val="32"/>
                <w:szCs w:val="32"/>
                <w:highlight w:val="none"/>
                <w:vertAlign w:val="baseline"/>
                <w:lang w:val="en-US" w:eastAsia="zh-CN"/>
              </w:rPr>
              <w:t>6</w:t>
            </w:r>
          </w:p>
        </w:tc>
        <w:tc>
          <w:tcPr>
            <w:tcW w:w="6541" w:type="dxa"/>
            <w:shd w:val="clear" w:color="auto" w:fill="auto"/>
            <w:vAlign w:val="center"/>
          </w:tcPr>
          <w:p w14:paraId="25DB051B">
            <w:pPr>
              <w:keepNext w:val="0"/>
              <w:keepLines w:val="0"/>
              <w:widowControl/>
              <w:suppressLineNumbers w:val="0"/>
              <w:jc w:val="center"/>
              <w:textAlignment w:val="center"/>
              <w:rPr>
                <w:rFonts w:hint="eastAsia" w:ascii="仿宋" w:eastAsia="仿宋"/>
                <w:color w:val="auto"/>
                <w:sz w:val="32"/>
                <w:szCs w:val="32"/>
              </w:rPr>
            </w:pPr>
            <w:r>
              <w:rPr>
                <w:rFonts w:hint="eastAsia" w:ascii="仿宋" w:hAnsi="仿宋" w:eastAsia="仿宋" w:cs="仿宋"/>
                <w:i w:val="0"/>
                <w:iCs w:val="0"/>
                <w:color w:val="000000"/>
                <w:kern w:val="0"/>
                <w:sz w:val="32"/>
                <w:szCs w:val="32"/>
                <w:u w:val="none"/>
                <w:lang w:val="en-US" w:eastAsia="zh-CN" w:bidi="ar"/>
              </w:rPr>
              <w:t>水质检验合格报告（供水）</w:t>
            </w:r>
          </w:p>
        </w:tc>
      </w:tr>
    </w:tbl>
    <w:p w14:paraId="117FCEA9">
      <w:pPr>
        <w:jc w:val="left"/>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 xml:space="preserve">  （一）</w:t>
      </w:r>
      <w:r>
        <w:rPr>
          <w:rFonts w:hint="eastAsia" w:ascii="仿宋" w:hAnsi="仿宋" w:eastAsia="仿宋" w:cs="仿宋"/>
          <w:b/>
          <w:bCs/>
          <w:sz w:val="32"/>
          <w:szCs w:val="32"/>
        </w:rPr>
        <w:t>配套市政公用设施竣工验收申请表</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见附表1</w:t>
      </w:r>
      <w:r>
        <w:rPr>
          <w:rFonts w:hint="eastAsia" w:ascii="仿宋" w:hAnsi="仿宋" w:eastAsia="仿宋" w:cs="仿宋"/>
          <w:b/>
          <w:bCs/>
          <w:sz w:val="32"/>
          <w:szCs w:val="32"/>
          <w:lang w:eastAsia="zh-CN"/>
        </w:rPr>
        <w:t>）</w:t>
      </w:r>
    </w:p>
    <w:p w14:paraId="3533E037">
      <w:pPr>
        <w:jc w:val="left"/>
        <w:rPr>
          <w:rFonts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 xml:space="preserve">  （二</w:t>
      </w:r>
      <w:r>
        <w:rPr>
          <w:rFonts w:hint="eastAsia" w:ascii="仿宋" w:hAnsi="仿宋" w:eastAsia="仿宋" w:cs="仿宋"/>
          <w:b/>
          <w:bCs/>
          <w:sz w:val="32"/>
          <w:szCs w:val="32"/>
          <w:highlight w:val="none"/>
          <w:lang w:eastAsia="zh-CN"/>
        </w:rPr>
        <w:t>）</w:t>
      </w:r>
      <w:r>
        <w:rPr>
          <w:rFonts w:hint="eastAsia" w:ascii="仿宋" w:hAnsi="仿宋" w:eastAsia="仿宋" w:cs="仿宋"/>
          <w:b/>
          <w:bCs/>
          <w:sz w:val="32"/>
          <w:szCs w:val="32"/>
          <w:highlight w:val="none"/>
        </w:rPr>
        <w:t>专业工程竣工报告</w:t>
      </w:r>
    </w:p>
    <w:p w14:paraId="4AFDCF8B">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要求：</w:t>
      </w:r>
      <w:r>
        <w:rPr>
          <w:rFonts w:hint="eastAsia" w:ascii="仿宋" w:hAnsi="仿宋" w:eastAsia="仿宋" w:cs="仿宋"/>
          <w:sz w:val="32"/>
          <w:szCs w:val="32"/>
          <w:lang w:val="en-US" w:eastAsia="zh-CN"/>
        </w:rPr>
        <w:t>各</w:t>
      </w:r>
      <w:r>
        <w:rPr>
          <w:rFonts w:hint="eastAsia" w:ascii="仿宋" w:hAnsi="仿宋" w:eastAsia="仿宋" w:cs="仿宋"/>
          <w:sz w:val="32"/>
          <w:szCs w:val="32"/>
          <w:lang w:eastAsia="zh-CN"/>
        </w:rPr>
        <w:t>参建单位签字、</w:t>
      </w:r>
      <w:r>
        <w:rPr>
          <w:rFonts w:hint="eastAsia" w:ascii="仿宋" w:hAnsi="仿宋" w:eastAsia="仿宋" w:cs="仿宋"/>
          <w:sz w:val="32"/>
          <w:szCs w:val="32"/>
          <w:lang w:val="en-US" w:eastAsia="zh-CN"/>
        </w:rPr>
        <w:t>日期、</w:t>
      </w:r>
      <w:r>
        <w:rPr>
          <w:rFonts w:hint="eastAsia" w:ascii="仿宋" w:hAnsi="仿宋" w:eastAsia="仿宋" w:cs="仿宋"/>
          <w:sz w:val="32"/>
          <w:szCs w:val="32"/>
          <w:lang w:eastAsia="zh-CN"/>
        </w:rPr>
        <w:t>公章、内容</w:t>
      </w:r>
      <w:r>
        <w:rPr>
          <w:rFonts w:hint="eastAsia" w:ascii="仿宋" w:hAnsi="仿宋" w:eastAsia="仿宋" w:cs="仿宋"/>
          <w:sz w:val="32"/>
          <w:szCs w:val="32"/>
          <w:lang w:val="en-US" w:eastAsia="zh-CN"/>
        </w:rPr>
        <w:t>完备</w:t>
      </w:r>
      <w:r>
        <w:rPr>
          <w:rFonts w:hint="eastAsia" w:ascii="仿宋" w:hAnsi="仿宋" w:eastAsia="仿宋" w:cs="仿宋"/>
          <w:sz w:val="32"/>
          <w:szCs w:val="32"/>
          <w:lang w:eastAsia="zh-CN"/>
        </w:rPr>
        <w:t>。模版：</w:t>
      </w:r>
    </w:p>
    <w:p w14:paraId="1BA5D3AD">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1031240" cy="1456690"/>
            <wp:effectExtent l="9525" t="9525" r="26035" b="19685"/>
            <wp:docPr id="39" name="图片 88" descr="竣工报告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88" descr="竣工报告1"/>
                    <pic:cNvPicPr>
                      <a:picLocks noChangeAspect="1"/>
                    </pic:cNvPicPr>
                  </pic:nvPicPr>
                  <pic:blipFill>
                    <a:blip r:embed="rId4"/>
                    <a:stretch>
                      <a:fillRect/>
                    </a:stretch>
                  </pic:blipFill>
                  <pic:spPr>
                    <a:xfrm>
                      <a:off x="0" y="0"/>
                      <a:ext cx="1031240" cy="1456690"/>
                    </a:xfrm>
                    <a:prstGeom prst="rect">
                      <a:avLst/>
                    </a:prstGeom>
                    <a:noFill/>
                    <a:ln w="9525" cap="flat" cmpd="sng">
                      <a:solidFill>
                        <a:srgbClr val="000000"/>
                      </a:solidFill>
                      <a:prstDash val="solid"/>
                      <a:round/>
                      <a:headEnd type="none" w="med" len="med"/>
                      <a:tailEnd type="none" w="med" len="med"/>
                    </a:ln>
                  </pic:spPr>
                </pic:pic>
              </a:graphicData>
            </a:graphic>
          </wp:inline>
        </w:drawing>
      </w:r>
      <w:r>
        <w:rPr>
          <w:rFonts w:hint="eastAsia" w:ascii="仿宋" w:hAnsi="仿宋" w:eastAsia="仿宋" w:cs="仿宋"/>
          <w:sz w:val="32"/>
          <w:szCs w:val="32"/>
          <w:lang w:eastAsia="zh-CN"/>
        </w:rPr>
        <w:drawing>
          <wp:inline distT="0" distB="0" distL="114300" distR="114300">
            <wp:extent cx="1031875" cy="1451610"/>
            <wp:effectExtent l="9525" t="9525" r="25400" b="24765"/>
            <wp:docPr id="64" name="图片 118" descr="竣工报告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118" descr="竣工报告2"/>
                    <pic:cNvPicPr>
                      <a:picLocks noChangeAspect="1"/>
                    </pic:cNvPicPr>
                  </pic:nvPicPr>
                  <pic:blipFill>
                    <a:blip r:embed="rId5"/>
                    <a:stretch>
                      <a:fillRect/>
                    </a:stretch>
                  </pic:blipFill>
                  <pic:spPr>
                    <a:xfrm>
                      <a:off x="0" y="0"/>
                      <a:ext cx="1031875" cy="1451610"/>
                    </a:xfrm>
                    <a:prstGeom prst="rect">
                      <a:avLst/>
                    </a:prstGeom>
                    <a:noFill/>
                    <a:ln w="9525" cap="flat" cmpd="sng">
                      <a:solidFill>
                        <a:srgbClr val="000000"/>
                      </a:solidFill>
                      <a:prstDash val="solid"/>
                      <a:round/>
                      <a:headEnd type="none" w="med" len="med"/>
                      <a:tailEnd type="none" w="med" len="med"/>
                    </a:ln>
                  </pic:spPr>
                </pic:pic>
              </a:graphicData>
            </a:graphic>
          </wp:inline>
        </w:drawing>
      </w:r>
      <w:r>
        <w:rPr>
          <w:rFonts w:hint="eastAsia" w:ascii="仿宋" w:hAnsi="仿宋" w:eastAsia="仿宋" w:cs="仿宋"/>
          <w:sz w:val="32"/>
          <w:szCs w:val="32"/>
          <w:lang w:eastAsia="zh-CN"/>
        </w:rPr>
        <w:drawing>
          <wp:inline distT="0" distB="0" distL="114300" distR="114300">
            <wp:extent cx="980440" cy="1449705"/>
            <wp:effectExtent l="9525" t="9525" r="19685" b="26670"/>
            <wp:docPr id="38" name="图片 87" descr="竣工报告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87" descr="竣工报告3"/>
                    <pic:cNvPicPr>
                      <a:picLocks noChangeAspect="1"/>
                    </pic:cNvPicPr>
                  </pic:nvPicPr>
                  <pic:blipFill>
                    <a:blip r:embed="rId6"/>
                    <a:stretch>
                      <a:fillRect/>
                    </a:stretch>
                  </pic:blipFill>
                  <pic:spPr>
                    <a:xfrm>
                      <a:off x="0" y="0"/>
                      <a:ext cx="980440" cy="1449705"/>
                    </a:xfrm>
                    <a:prstGeom prst="rect">
                      <a:avLst/>
                    </a:prstGeom>
                    <a:noFill/>
                    <a:ln w="9525" cap="flat" cmpd="sng">
                      <a:solidFill>
                        <a:srgbClr val="000000"/>
                      </a:solidFill>
                      <a:prstDash val="solid"/>
                      <a:round/>
                      <a:headEnd type="none" w="med" len="med"/>
                      <a:tailEnd type="none" w="med" len="med"/>
                    </a:ln>
                  </pic:spPr>
                </pic:pic>
              </a:graphicData>
            </a:graphic>
          </wp:inline>
        </w:drawing>
      </w:r>
    </w:p>
    <w:p w14:paraId="663333E8">
      <w:pPr>
        <w:numPr>
          <w:ilvl w:val="0"/>
          <w:numId w:val="1"/>
        </w:numPr>
        <w:ind w:left="321" w:leftChars="0" w:firstLine="0" w:firstLineChars="0"/>
        <w:jc w:val="both"/>
        <w:rPr>
          <w:rFonts w:hint="eastAsia" w:ascii="仿宋" w:hAnsi="仿宋" w:eastAsia="仿宋" w:cs="仿宋"/>
          <w:b/>
          <w:bCs/>
          <w:sz w:val="32"/>
          <w:szCs w:val="32"/>
        </w:rPr>
      </w:pPr>
      <w:r>
        <w:rPr>
          <w:rFonts w:hint="eastAsia" w:ascii="仿宋" w:hAnsi="仿宋" w:eastAsia="仿宋" w:cs="仿宋"/>
          <w:b/>
          <w:bCs/>
          <w:sz w:val="32"/>
          <w:szCs w:val="32"/>
        </w:rPr>
        <w:t>管网综合图纸</w:t>
      </w:r>
    </w:p>
    <w:p w14:paraId="254EE950">
      <w:pPr>
        <w:numPr>
          <w:ilvl w:val="0"/>
          <w:numId w:val="0"/>
        </w:numPr>
        <w:ind w:left="321" w:leftChars="0"/>
        <w:jc w:val="both"/>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要求：需</w:t>
      </w:r>
      <w:r>
        <w:rPr>
          <w:rFonts w:hint="eastAsia" w:ascii="仿宋" w:hAnsi="仿宋" w:eastAsia="仿宋" w:cs="仿宋"/>
          <w:sz w:val="32"/>
          <w:szCs w:val="32"/>
          <w:lang w:eastAsia="zh-CN"/>
        </w:rPr>
        <w:t>提交</w:t>
      </w:r>
      <w:r>
        <w:rPr>
          <w:rFonts w:hint="eastAsia" w:ascii="仿宋" w:hAnsi="仿宋" w:eastAsia="仿宋" w:cs="仿宋"/>
          <w:b/>
          <w:bCs/>
          <w:sz w:val="32"/>
          <w:szCs w:val="32"/>
          <w:lang w:val="en-US" w:eastAsia="zh-CN"/>
        </w:rPr>
        <w:t>盖章扫描版与电子版</w:t>
      </w:r>
      <w:r>
        <w:rPr>
          <w:rFonts w:hint="eastAsia" w:ascii="仿宋" w:hAnsi="仿宋" w:eastAsia="仿宋" w:cs="仿宋"/>
          <w:sz w:val="32"/>
          <w:szCs w:val="32"/>
          <w:lang w:eastAsia="zh-CN"/>
        </w:rPr>
        <w:t>，</w:t>
      </w:r>
      <w:r>
        <w:rPr>
          <w:rFonts w:hint="eastAsia" w:ascii="仿宋" w:hAnsi="仿宋" w:eastAsia="仿宋" w:cs="仿宋"/>
          <w:sz w:val="32"/>
          <w:szCs w:val="32"/>
        </w:rPr>
        <w:t>建设工程规划许可证阶段确定的管网综合图</w:t>
      </w:r>
      <w:r>
        <w:rPr>
          <w:rFonts w:hint="eastAsia" w:ascii="仿宋" w:hAnsi="仿宋" w:eastAsia="仿宋" w:cs="仿宋"/>
          <w:sz w:val="32"/>
          <w:szCs w:val="32"/>
          <w:lang w:val="en-US" w:eastAsia="zh-CN"/>
        </w:rPr>
        <w:t>。</w:t>
      </w:r>
    </w:p>
    <w:p w14:paraId="47E7B50B">
      <w:pPr>
        <w:jc w:val="left"/>
        <w:rPr>
          <w:rFonts w:ascii="仿宋" w:hAnsi="仿宋" w:eastAsia="仿宋" w:cs="仿宋"/>
          <w:b/>
          <w:bCs/>
          <w:sz w:val="32"/>
          <w:szCs w:val="32"/>
        </w:rPr>
      </w:pPr>
      <w:r>
        <w:rPr>
          <w:rFonts w:hint="eastAsia" w:ascii="仿宋" w:hAnsi="仿宋" w:eastAsia="仿宋" w:cs="仿宋"/>
          <w:b/>
          <w:bCs/>
          <w:sz w:val="32"/>
          <w:szCs w:val="32"/>
          <w:lang w:val="en-US" w:eastAsia="zh-CN"/>
        </w:rPr>
        <w:t xml:space="preserve">   （四</w:t>
      </w:r>
      <w:r>
        <w:rPr>
          <w:rFonts w:hint="eastAsia" w:ascii="仿宋" w:hAnsi="仿宋" w:eastAsia="仿宋" w:cs="仿宋"/>
          <w:b/>
          <w:bCs/>
          <w:sz w:val="32"/>
          <w:szCs w:val="32"/>
          <w:lang w:eastAsia="zh-CN"/>
        </w:rPr>
        <w:t>）</w:t>
      </w:r>
      <w:r>
        <w:rPr>
          <w:rFonts w:hint="eastAsia" w:ascii="仿宋" w:hAnsi="仿宋" w:eastAsia="仿宋" w:cs="仿宋"/>
          <w:b/>
          <w:bCs/>
          <w:sz w:val="32"/>
          <w:szCs w:val="32"/>
        </w:rPr>
        <w:t>专业竣工图纸</w:t>
      </w:r>
    </w:p>
    <w:p w14:paraId="01779ABE">
      <w:pPr>
        <w:ind w:firstLine="640" w:firstLineChars="200"/>
        <w:jc w:val="left"/>
        <w:rPr>
          <w:rFonts w:hint="default" w:ascii="仿宋" w:hAnsi="仿宋" w:eastAsia="仿宋" w:cs="仿宋"/>
          <w:b/>
          <w:bCs/>
          <w:sz w:val="32"/>
          <w:szCs w:val="32"/>
          <w:highlight w:val="none"/>
          <w:lang w:val="en-US" w:eastAsia="zh-CN"/>
        </w:rPr>
      </w:pPr>
      <w:r>
        <w:rPr>
          <w:rFonts w:hint="eastAsia" w:ascii="仿宋" w:hAnsi="仿宋" w:eastAsia="仿宋" w:cs="仿宋"/>
          <w:sz w:val="32"/>
          <w:szCs w:val="32"/>
          <w:highlight w:val="none"/>
        </w:rPr>
        <w:t>要求：需提交</w:t>
      </w:r>
      <w:r>
        <w:rPr>
          <w:rFonts w:hint="eastAsia" w:ascii="仿宋" w:hAnsi="仿宋" w:eastAsia="仿宋" w:cs="仿宋"/>
          <w:b/>
          <w:bCs/>
          <w:sz w:val="32"/>
          <w:szCs w:val="32"/>
          <w:lang w:val="en-US" w:eastAsia="zh-CN"/>
        </w:rPr>
        <w:t>盖章扫描版与电子版</w:t>
      </w:r>
      <w:r>
        <w:rPr>
          <w:rFonts w:hint="eastAsia" w:ascii="仿宋" w:hAnsi="仿宋" w:eastAsia="仿宋" w:cs="仿宋"/>
          <w:sz w:val="32"/>
          <w:szCs w:val="32"/>
          <w:lang w:val="en-US" w:eastAsia="zh-CN"/>
        </w:rPr>
        <w:t>，</w:t>
      </w:r>
      <w:r>
        <w:rPr>
          <w:rFonts w:hint="eastAsia" w:ascii="仿宋" w:hAnsi="仿宋" w:eastAsia="仿宋" w:cs="仿宋"/>
          <w:sz w:val="32"/>
          <w:szCs w:val="32"/>
          <w:highlight w:val="none"/>
          <w:lang w:val="en-US" w:eastAsia="zh-CN"/>
        </w:rPr>
        <w:t>全部二次供水设施工程</w:t>
      </w:r>
      <w:r>
        <w:rPr>
          <w:rFonts w:hint="eastAsia" w:ascii="仿宋" w:hAnsi="仿宋" w:eastAsia="仿宋" w:cs="仿宋"/>
          <w:sz w:val="32"/>
          <w:szCs w:val="32"/>
          <w:highlight w:val="none"/>
        </w:rPr>
        <w:t>与施工现状相一致的竣工图纸，符合</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建设工程文件归档与移交标准</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(DB22/T 5117-2022)等</w:t>
      </w:r>
      <w:r>
        <w:rPr>
          <w:rFonts w:hint="eastAsia" w:ascii="仿宋" w:hAnsi="仿宋" w:eastAsia="仿宋" w:cs="仿宋"/>
          <w:sz w:val="32"/>
          <w:szCs w:val="32"/>
          <w:highlight w:val="none"/>
        </w:rPr>
        <w:t>现行国家、省、市有关规范、标准</w:t>
      </w:r>
      <w:r>
        <w:rPr>
          <w:rFonts w:hint="eastAsia" w:ascii="仿宋" w:hAnsi="仿宋" w:eastAsia="仿宋" w:cs="仿宋"/>
          <w:sz w:val="32"/>
          <w:szCs w:val="32"/>
          <w:highlight w:val="none"/>
          <w:lang w:eastAsia="zh-CN"/>
        </w:rPr>
        <w:t>。（</w:t>
      </w:r>
      <w:r>
        <w:rPr>
          <w:rFonts w:hint="eastAsia" w:ascii="仿宋" w:hAnsi="仿宋" w:eastAsia="仿宋" w:cs="仿宋"/>
          <w:b/>
          <w:bCs/>
          <w:sz w:val="32"/>
          <w:szCs w:val="32"/>
          <w:lang w:val="en-US" w:eastAsia="zh-CN"/>
        </w:rPr>
        <w:t>盖章扫描版要求：</w:t>
      </w:r>
      <w:r>
        <w:rPr>
          <w:rFonts w:hint="eastAsia" w:ascii="仿宋" w:hAnsi="仿宋" w:eastAsia="仿宋" w:cs="仿宋"/>
          <w:sz w:val="32"/>
          <w:szCs w:val="32"/>
          <w:highlight w:val="none"/>
          <w:lang w:val="en-US" w:eastAsia="zh-CN"/>
        </w:rPr>
        <w:t>1、</w:t>
      </w:r>
      <w:r>
        <w:rPr>
          <w:rFonts w:hint="eastAsia" w:ascii="仿宋" w:hAnsi="仿宋" w:eastAsia="仿宋" w:cs="仿宋"/>
          <w:b/>
          <w:bCs/>
          <w:sz w:val="32"/>
          <w:szCs w:val="32"/>
          <w:highlight w:val="none"/>
          <w:lang w:eastAsia="zh-CN"/>
        </w:rPr>
        <w:t>新项目已经审图备案的施工图，无重大设计变更，盖竣工图章作为竣工图提交。</w:t>
      </w:r>
      <w:r>
        <w:rPr>
          <w:rFonts w:hint="eastAsia" w:ascii="仿宋" w:hAnsi="仿宋" w:eastAsia="仿宋" w:cs="仿宋"/>
          <w:b/>
          <w:bCs/>
          <w:sz w:val="32"/>
          <w:szCs w:val="32"/>
          <w:highlight w:val="none"/>
          <w:lang w:val="en-US" w:eastAsia="zh-CN"/>
        </w:rPr>
        <w:t>2、</w:t>
      </w:r>
      <w:r>
        <w:rPr>
          <w:rFonts w:hint="eastAsia" w:ascii="仿宋" w:hAnsi="仿宋" w:eastAsia="仿宋" w:cs="仿宋"/>
          <w:b/>
          <w:bCs/>
          <w:sz w:val="32"/>
          <w:szCs w:val="32"/>
          <w:highlight w:val="none"/>
          <w:lang w:eastAsia="zh-CN"/>
        </w:rPr>
        <w:t>老项目未经审图备案的，应提交与</w:t>
      </w:r>
      <w:r>
        <w:rPr>
          <w:rFonts w:hint="eastAsia" w:ascii="仿宋" w:hAnsi="仿宋" w:eastAsia="仿宋" w:cs="仿宋"/>
          <w:b/>
          <w:bCs/>
          <w:sz w:val="32"/>
          <w:szCs w:val="32"/>
          <w:highlight w:val="none"/>
        </w:rPr>
        <w:t>施工现状相一致的竣工图</w:t>
      </w:r>
      <w:r>
        <w:rPr>
          <w:rFonts w:hint="eastAsia" w:ascii="仿宋" w:hAnsi="仿宋" w:eastAsia="仿宋" w:cs="仿宋"/>
          <w:b/>
          <w:bCs/>
          <w:sz w:val="32"/>
          <w:szCs w:val="32"/>
          <w:highlight w:val="none"/>
          <w:lang w:eastAsia="zh-CN"/>
        </w:rPr>
        <w:t>，并盖竣工图章及各参建单位公章。</w:t>
      </w:r>
      <w:r>
        <w:rPr>
          <w:rFonts w:hint="eastAsia" w:ascii="仿宋" w:hAnsi="仿宋" w:eastAsia="仿宋" w:cs="仿宋"/>
          <w:b/>
          <w:bCs/>
          <w:sz w:val="32"/>
          <w:szCs w:val="32"/>
          <w:highlight w:val="none"/>
          <w:lang w:val="en-US" w:eastAsia="zh-CN"/>
        </w:rPr>
        <w:t>)</w:t>
      </w:r>
    </w:p>
    <w:p w14:paraId="4DB36F7D">
      <w:pPr>
        <w:pStyle w:val="15"/>
        <w:numPr>
          <w:ilvl w:val="0"/>
          <w:numId w:val="2"/>
        </w:numPr>
        <w:ind w:left="321" w:leftChars="0" w:firstLine="0" w:firstLineChars="0"/>
        <w:jc w:val="left"/>
        <w:rPr>
          <w:rFonts w:hint="eastAsia" w:ascii="仿宋" w:hAnsi="仿宋" w:eastAsia="仿宋" w:cs="仿宋"/>
          <w:b/>
          <w:bCs/>
          <w:sz w:val="32"/>
          <w:szCs w:val="32"/>
        </w:rPr>
      </w:pPr>
      <w:r>
        <w:rPr>
          <w:rFonts w:hint="eastAsia" w:ascii="仿宋" w:hAnsi="仿宋" w:eastAsia="仿宋" w:cs="仿宋"/>
          <w:b/>
          <w:bCs/>
          <w:sz w:val="32"/>
          <w:szCs w:val="32"/>
        </w:rPr>
        <w:t>工程资料</w:t>
      </w:r>
    </w:p>
    <w:tbl>
      <w:tblPr>
        <w:tblStyle w:val="8"/>
        <w:tblpPr w:leftFromText="180" w:rightFromText="180" w:vertAnchor="text" w:horzAnchor="page" w:tblpX="2032" w:tblpY="95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6937"/>
      </w:tblGrid>
      <w:tr w14:paraId="20923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14:paraId="1F2C9CD3">
            <w:pPr>
              <w:pStyle w:val="15"/>
              <w:keepNext w:val="0"/>
              <w:keepLines w:val="0"/>
              <w:pageBreakBefore w:val="0"/>
              <w:kinsoku/>
              <w:wordWrap/>
              <w:overflowPunct/>
              <w:topLinePunct w:val="0"/>
              <w:autoSpaceDE/>
              <w:autoSpaceDN/>
              <w:bidi w:val="0"/>
              <w:adjustRightInd/>
              <w:snapToGrid/>
              <w:spacing w:line="180" w:lineRule="atLeast"/>
              <w:ind w:left="0" w:lef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 号</w:t>
            </w:r>
          </w:p>
        </w:tc>
        <w:tc>
          <w:tcPr>
            <w:tcW w:w="6937" w:type="dxa"/>
          </w:tcPr>
          <w:p w14:paraId="41100504">
            <w:pPr>
              <w:pStyle w:val="15"/>
              <w:keepNext w:val="0"/>
              <w:keepLines w:val="0"/>
              <w:pageBreakBefore w:val="0"/>
              <w:kinsoku/>
              <w:wordWrap/>
              <w:overflowPunct/>
              <w:topLinePunct w:val="0"/>
              <w:autoSpaceDE/>
              <w:autoSpaceDN/>
              <w:bidi w:val="0"/>
              <w:adjustRightInd/>
              <w:snapToGrid/>
              <w:spacing w:line="180" w:lineRule="atLeast"/>
              <w:ind w:left="0" w:lef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名        称</w:t>
            </w:r>
          </w:p>
        </w:tc>
      </w:tr>
      <w:tr w14:paraId="1F0A8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585" w:type="dxa"/>
            <w:shd w:val="clear" w:color="auto" w:fill="auto"/>
          </w:tcPr>
          <w:p w14:paraId="7DD21F6C">
            <w:pPr>
              <w:pStyle w:val="15"/>
              <w:keepNext w:val="0"/>
              <w:keepLines w:val="0"/>
              <w:pageBreakBefore w:val="0"/>
              <w:kinsoku/>
              <w:wordWrap/>
              <w:overflowPunct/>
              <w:topLinePunct w:val="0"/>
              <w:autoSpaceDE/>
              <w:autoSpaceDN/>
              <w:bidi w:val="0"/>
              <w:adjustRightInd/>
              <w:snapToGrid/>
              <w:spacing w:line="180" w:lineRule="atLeast"/>
              <w:jc w:val="both"/>
              <w:textAlignment w:val="auto"/>
              <w:rPr>
                <w:rFonts w:hint="eastAsia" w:ascii="仿宋" w:hAnsi="仿宋" w:eastAsia="仿宋" w:cs="仿宋"/>
                <w:strike w:val="0"/>
                <w:dstrike w:val="0"/>
                <w:color w:val="auto"/>
                <w:sz w:val="30"/>
                <w:szCs w:val="30"/>
                <w:highlight w:val="none"/>
                <w:vertAlign w:val="baseline"/>
                <w:lang w:val="en-US" w:eastAsia="zh-CN"/>
              </w:rPr>
            </w:pPr>
            <w:r>
              <w:rPr>
                <w:rFonts w:hint="eastAsia" w:ascii="仿宋" w:hAnsi="仿宋" w:eastAsia="仿宋" w:cs="仿宋"/>
                <w:strike w:val="0"/>
                <w:dstrike w:val="0"/>
                <w:color w:val="auto"/>
                <w:sz w:val="30"/>
                <w:szCs w:val="30"/>
                <w:highlight w:val="none"/>
                <w:vertAlign w:val="baseline"/>
                <w:lang w:val="en-US" w:eastAsia="zh-CN"/>
              </w:rPr>
              <w:t>1</w:t>
            </w:r>
          </w:p>
        </w:tc>
        <w:tc>
          <w:tcPr>
            <w:tcW w:w="6937" w:type="dxa"/>
            <w:shd w:val="clear" w:color="auto" w:fill="auto"/>
          </w:tcPr>
          <w:p w14:paraId="42BFADD1">
            <w:pPr>
              <w:pStyle w:val="15"/>
              <w:keepNext w:val="0"/>
              <w:keepLines w:val="0"/>
              <w:pageBreakBefore w:val="0"/>
              <w:kinsoku/>
              <w:wordWrap/>
              <w:overflowPunct/>
              <w:topLinePunct w:val="0"/>
              <w:autoSpaceDE/>
              <w:autoSpaceDN/>
              <w:bidi w:val="0"/>
              <w:adjustRightInd/>
              <w:snapToGrid/>
              <w:spacing w:line="180" w:lineRule="atLeast"/>
              <w:ind w:left="0" w:leftChars="0" w:firstLine="2100" w:firstLineChars="700"/>
              <w:jc w:val="both"/>
              <w:textAlignment w:val="auto"/>
              <w:rPr>
                <w:rFonts w:hint="eastAsia" w:ascii="仿宋" w:hAnsi="仿宋" w:eastAsia="仿宋" w:cs="仿宋"/>
                <w:strike/>
                <w:dstrike w:val="0"/>
                <w:color w:val="auto"/>
                <w:sz w:val="30"/>
                <w:szCs w:val="30"/>
                <w:highlight w:val="none"/>
                <w:vertAlign w:val="baseline"/>
                <w:lang w:val="en-US" w:eastAsia="zh-CN"/>
              </w:rPr>
            </w:pPr>
            <w:r>
              <w:rPr>
                <w:rFonts w:hint="eastAsia" w:ascii="仿宋" w:hAnsi="仿宋" w:eastAsia="仿宋" w:cs="仿宋"/>
                <w:strike w:val="0"/>
                <w:dstrike w:val="0"/>
                <w:color w:val="auto"/>
                <w:sz w:val="30"/>
                <w:szCs w:val="30"/>
                <w:highlight w:val="none"/>
                <w:vertAlign w:val="baseline"/>
                <w:lang w:val="en-US" w:eastAsia="zh-CN"/>
              </w:rPr>
              <w:t>图纸会审记录</w:t>
            </w:r>
          </w:p>
        </w:tc>
      </w:tr>
      <w:tr w14:paraId="486B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shd w:val="clear" w:color="auto" w:fill="auto"/>
          </w:tcPr>
          <w:p w14:paraId="3B83AA4F">
            <w:pPr>
              <w:pStyle w:val="15"/>
              <w:keepNext w:val="0"/>
              <w:keepLines w:val="0"/>
              <w:pageBreakBefore w:val="0"/>
              <w:kinsoku/>
              <w:wordWrap/>
              <w:overflowPunct/>
              <w:topLinePunct w:val="0"/>
              <w:autoSpaceDE/>
              <w:autoSpaceDN/>
              <w:bidi w:val="0"/>
              <w:adjustRightInd/>
              <w:snapToGrid/>
              <w:spacing w:line="180" w:lineRule="atLeast"/>
              <w:jc w:val="both"/>
              <w:textAlignment w:val="auto"/>
              <w:rPr>
                <w:rFonts w:hint="eastAsia" w:ascii="仿宋" w:hAnsi="仿宋" w:eastAsia="仿宋" w:cs="仿宋"/>
                <w:strike w:val="0"/>
                <w:dstrike w:val="0"/>
                <w:color w:val="auto"/>
                <w:sz w:val="30"/>
                <w:szCs w:val="30"/>
                <w:highlight w:val="none"/>
                <w:vertAlign w:val="baseline"/>
                <w:lang w:val="en-US" w:eastAsia="zh-CN"/>
              </w:rPr>
            </w:pPr>
            <w:r>
              <w:rPr>
                <w:rFonts w:hint="eastAsia" w:ascii="仿宋" w:hAnsi="仿宋" w:eastAsia="仿宋" w:cs="仿宋"/>
                <w:strike w:val="0"/>
                <w:dstrike w:val="0"/>
                <w:color w:val="auto"/>
                <w:sz w:val="30"/>
                <w:szCs w:val="30"/>
                <w:highlight w:val="none"/>
                <w:vertAlign w:val="baseline"/>
                <w:lang w:val="en-US" w:eastAsia="zh-CN"/>
              </w:rPr>
              <w:t>2</w:t>
            </w:r>
          </w:p>
        </w:tc>
        <w:tc>
          <w:tcPr>
            <w:tcW w:w="6937" w:type="dxa"/>
            <w:shd w:val="clear" w:color="auto" w:fill="auto"/>
          </w:tcPr>
          <w:p w14:paraId="235B1B57">
            <w:pPr>
              <w:pStyle w:val="15"/>
              <w:keepNext w:val="0"/>
              <w:keepLines w:val="0"/>
              <w:pageBreakBefore w:val="0"/>
              <w:kinsoku/>
              <w:wordWrap/>
              <w:overflowPunct/>
              <w:topLinePunct w:val="0"/>
              <w:autoSpaceDE/>
              <w:autoSpaceDN/>
              <w:bidi w:val="0"/>
              <w:adjustRightInd/>
              <w:snapToGrid/>
              <w:spacing w:line="180" w:lineRule="atLeast"/>
              <w:ind w:left="0" w:leftChars="0" w:firstLine="0" w:firstLineChars="0"/>
              <w:jc w:val="center"/>
              <w:textAlignment w:val="auto"/>
              <w:rPr>
                <w:rFonts w:hint="eastAsia" w:ascii="仿宋" w:hAnsi="仿宋" w:eastAsia="仿宋" w:cs="仿宋"/>
                <w:strike/>
                <w:dstrike w:val="0"/>
                <w:color w:val="auto"/>
                <w:sz w:val="30"/>
                <w:szCs w:val="30"/>
                <w:highlight w:val="none"/>
                <w:vertAlign w:val="baseline"/>
                <w:lang w:val="en-US" w:eastAsia="zh-CN"/>
              </w:rPr>
            </w:pPr>
            <w:r>
              <w:rPr>
                <w:rFonts w:hint="eastAsia" w:ascii="仿宋" w:hAnsi="仿宋" w:eastAsia="仿宋" w:cs="仿宋"/>
                <w:strike w:val="0"/>
                <w:dstrike w:val="0"/>
                <w:color w:val="auto"/>
                <w:sz w:val="30"/>
                <w:szCs w:val="30"/>
                <w:highlight w:val="none"/>
                <w:vertAlign w:val="baseline"/>
                <w:lang w:val="en-US" w:eastAsia="zh-CN"/>
              </w:rPr>
              <w:t>设计变更通知单及附图</w:t>
            </w:r>
            <w:r>
              <w:rPr>
                <w:rFonts w:hint="eastAsia" w:ascii="仿宋" w:hAnsi="仿宋" w:eastAsia="仿宋" w:cs="仿宋"/>
                <w:strike w:val="0"/>
                <w:dstrike w:val="0"/>
                <w:color w:val="FF0000"/>
                <w:sz w:val="30"/>
                <w:szCs w:val="30"/>
                <w:highlight w:val="none"/>
                <w:vertAlign w:val="baseline"/>
                <w:lang w:val="en-US" w:eastAsia="zh-CN"/>
              </w:rPr>
              <w:t>(没有变更无需提供）</w:t>
            </w:r>
          </w:p>
        </w:tc>
      </w:tr>
      <w:tr w14:paraId="23B3E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shd w:val="clear" w:color="auto" w:fill="auto"/>
          </w:tcPr>
          <w:p w14:paraId="0DCCAF4C">
            <w:pPr>
              <w:pStyle w:val="15"/>
              <w:keepNext w:val="0"/>
              <w:keepLines w:val="0"/>
              <w:pageBreakBefore w:val="0"/>
              <w:kinsoku/>
              <w:wordWrap/>
              <w:overflowPunct/>
              <w:topLinePunct w:val="0"/>
              <w:autoSpaceDE/>
              <w:autoSpaceDN/>
              <w:bidi w:val="0"/>
              <w:adjustRightInd/>
              <w:snapToGrid/>
              <w:spacing w:line="180" w:lineRule="atLeast"/>
              <w:jc w:val="both"/>
              <w:textAlignment w:val="auto"/>
              <w:rPr>
                <w:rFonts w:hint="default" w:ascii="仿宋" w:hAnsi="仿宋" w:eastAsia="仿宋" w:cs="仿宋"/>
                <w:strike w:val="0"/>
                <w:dstrike w:val="0"/>
                <w:color w:val="auto"/>
                <w:sz w:val="30"/>
                <w:szCs w:val="30"/>
                <w:highlight w:val="none"/>
                <w:vertAlign w:val="baseline"/>
                <w:lang w:val="en-US" w:eastAsia="zh-CN"/>
              </w:rPr>
            </w:pPr>
            <w:r>
              <w:rPr>
                <w:rFonts w:hint="eastAsia" w:ascii="仿宋" w:hAnsi="仿宋" w:eastAsia="仿宋" w:cs="仿宋"/>
                <w:strike w:val="0"/>
                <w:dstrike w:val="0"/>
                <w:color w:val="auto"/>
                <w:sz w:val="30"/>
                <w:szCs w:val="30"/>
                <w:highlight w:val="none"/>
                <w:vertAlign w:val="baseline"/>
                <w:lang w:val="en-US" w:eastAsia="zh-CN"/>
              </w:rPr>
              <w:t>3</w:t>
            </w:r>
          </w:p>
        </w:tc>
        <w:tc>
          <w:tcPr>
            <w:tcW w:w="6937" w:type="dxa"/>
            <w:shd w:val="clear" w:color="auto" w:fill="auto"/>
            <w:vAlign w:val="top"/>
          </w:tcPr>
          <w:p w14:paraId="686A866A">
            <w:pPr>
              <w:pStyle w:val="15"/>
              <w:keepNext w:val="0"/>
              <w:keepLines w:val="0"/>
              <w:pageBreakBefore w:val="0"/>
              <w:kinsoku/>
              <w:wordWrap/>
              <w:overflowPunct/>
              <w:topLinePunct w:val="0"/>
              <w:autoSpaceDE/>
              <w:autoSpaceDN/>
              <w:bidi w:val="0"/>
              <w:adjustRightInd/>
              <w:snapToGrid/>
              <w:spacing w:line="180" w:lineRule="atLeast"/>
              <w:ind w:left="0" w:leftChars="0" w:firstLine="0" w:firstLineChars="0"/>
              <w:jc w:val="center"/>
              <w:textAlignment w:val="auto"/>
              <w:rPr>
                <w:rFonts w:hint="eastAsia" w:ascii="仿宋" w:hAnsi="仿宋" w:eastAsia="仿宋" w:cs="仿宋"/>
                <w:color w:val="auto"/>
                <w:sz w:val="30"/>
                <w:szCs w:val="30"/>
              </w:rPr>
            </w:pPr>
            <w:r>
              <w:rPr>
                <w:rFonts w:hint="eastAsia" w:ascii="仿宋" w:hAnsi="仿宋" w:eastAsia="仿宋" w:cs="仿宋"/>
                <w:color w:val="auto"/>
                <w:sz w:val="32"/>
                <w:szCs w:val="32"/>
                <w:highlight w:val="none"/>
                <w:vertAlign w:val="baseline"/>
                <w:lang w:val="en-US" w:eastAsia="zh-CN"/>
              </w:rPr>
              <w:t xml:space="preserve">        设备运行调试报告</w:t>
            </w:r>
            <w:r>
              <w:rPr>
                <w:rFonts w:hint="eastAsia" w:ascii="仿宋" w:hAnsi="仿宋" w:eastAsia="仿宋" w:cs="仿宋"/>
                <w:color w:val="FF0000"/>
                <w:sz w:val="32"/>
                <w:szCs w:val="32"/>
                <w:highlight w:val="none"/>
                <w:vertAlign w:val="baseline"/>
                <w:lang w:val="en-US" w:eastAsia="zh-CN"/>
              </w:rPr>
              <w:t>（泵房）</w:t>
            </w:r>
          </w:p>
        </w:tc>
      </w:tr>
      <w:tr w14:paraId="2767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shd w:val="clear" w:color="auto" w:fill="auto"/>
          </w:tcPr>
          <w:p w14:paraId="6177E397">
            <w:pPr>
              <w:pStyle w:val="15"/>
              <w:keepNext w:val="0"/>
              <w:keepLines w:val="0"/>
              <w:pageBreakBefore w:val="0"/>
              <w:kinsoku/>
              <w:wordWrap/>
              <w:overflowPunct/>
              <w:topLinePunct w:val="0"/>
              <w:autoSpaceDE/>
              <w:autoSpaceDN/>
              <w:bidi w:val="0"/>
              <w:adjustRightInd/>
              <w:snapToGrid/>
              <w:spacing w:line="180" w:lineRule="atLeast"/>
              <w:jc w:val="both"/>
              <w:textAlignment w:val="auto"/>
              <w:rPr>
                <w:rFonts w:hint="eastAsia" w:ascii="仿宋" w:hAnsi="仿宋" w:eastAsia="仿宋" w:cs="仿宋"/>
                <w:strike w:val="0"/>
                <w:dstrike w:val="0"/>
                <w:color w:val="auto"/>
                <w:sz w:val="30"/>
                <w:szCs w:val="30"/>
                <w:highlight w:val="none"/>
                <w:vertAlign w:val="baseline"/>
                <w:lang w:val="en-US" w:eastAsia="zh-CN"/>
              </w:rPr>
            </w:pPr>
            <w:r>
              <w:rPr>
                <w:rFonts w:hint="eastAsia" w:ascii="仿宋" w:hAnsi="仿宋" w:eastAsia="仿宋" w:cs="仿宋"/>
                <w:strike w:val="0"/>
                <w:dstrike w:val="0"/>
                <w:color w:val="auto"/>
                <w:sz w:val="30"/>
                <w:szCs w:val="30"/>
                <w:highlight w:val="none"/>
                <w:vertAlign w:val="baseline"/>
                <w:lang w:val="en-US" w:eastAsia="zh-CN"/>
              </w:rPr>
              <w:t>4</w:t>
            </w:r>
          </w:p>
        </w:tc>
        <w:tc>
          <w:tcPr>
            <w:tcW w:w="6937" w:type="dxa"/>
            <w:shd w:val="clear" w:color="auto" w:fill="auto"/>
            <w:vAlign w:val="top"/>
          </w:tcPr>
          <w:p w14:paraId="228CFA3D">
            <w:pPr>
              <w:pStyle w:val="15"/>
              <w:keepNext w:val="0"/>
              <w:keepLines w:val="0"/>
              <w:pageBreakBefore w:val="0"/>
              <w:kinsoku/>
              <w:wordWrap/>
              <w:overflowPunct/>
              <w:topLinePunct w:val="0"/>
              <w:autoSpaceDE/>
              <w:autoSpaceDN/>
              <w:bidi w:val="0"/>
              <w:adjustRightInd/>
              <w:snapToGrid/>
              <w:spacing w:line="180" w:lineRule="atLeast"/>
              <w:ind w:left="0" w:leftChars="0" w:firstLine="0" w:firstLineChars="0"/>
              <w:jc w:val="center"/>
              <w:textAlignment w:val="auto"/>
              <w:rPr>
                <w:rFonts w:hint="default" w:ascii="仿宋" w:hAnsi="仿宋" w:eastAsia="仿宋" w:cs="仿宋"/>
                <w:strike/>
                <w:dstrike w:val="0"/>
                <w:color w:val="auto"/>
                <w:sz w:val="30"/>
                <w:szCs w:val="30"/>
                <w:highlight w:val="yellow"/>
                <w:vertAlign w:val="baseline"/>
                <w:lang w:val="en-US" w:eastAsia="zh-CN"/>
              </w:rPr>
            </w:pPr>
            <w:r>
              <w:rPr>
                <w:rFonts w:hint="eastAsia" w:ascii="仿宋" w:hAnsi="仿宋" w:eastAsia="仿宋" w:cs="仿宋"/>
                <w:color w:val="auto"/>
                <w:sz w:val="30"/>
                <w:szCs w:val="30"/>
              </w:rPr>
              <w:t>工程质量评估报告</w:t>
            </w:r>
          </w:p>
        </w:tc>
      </w:tr>
      <w:tr w14:paraId="5365C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shd w:val="clear" w:color="auto" w:fill="auto"/>
          </w:tcPr>
          <w:p w14:paraId="1AC09BA2">
            <w:pPr>
              <w:pStyle w:val="15"/>
              <w:keepNext w:val="0"/>
              <w:keepLines w:val="0"/>
              <w:pageBreakBefore w:val="0"/>
              <w:kinsoku/>
              <w:wordWrap/>
              <w:overflowPunct/>
              <w:topLinePunct w:val="0"/>
              <w:autoSpaceDE/>
              <w:autoSpaceDN/>
              <w:bidi w:val="0"/>
              <w:adjustRightInd/>
              <w:snapToGrid/>
              <w:spacing w:line="180" w:lineRule="atLeast"/>
              <w:jc w:val="both"/>
              <w:textAlignment w:val="auto"/>
              <w:rPr>
                <w:rFonts w:hint="eastAsia" w:ascii="仿宋" w:hAnsi="仿宋" w:eastAsia="仿宋" w:cs="仿宋"/>
                <w:strike w:val="0"/>
                <w:dstrike w:val="0"/>
                <w:color w:val="auto"/>
                <w:sz w:val="30"/>
                <w:szCs w:val="30"/>
                <w:highlight w:val="none"/>
                <w:vertAlign w:val="baseline"/>
                <w:lang w:val="en-US" w:eastAsia="zh-CN"/>
              </w:rPr>
            </w:pPr>
            <w:r>
              <w:rPr>
                <w:rFonts w:hint="eastAsia" w:ascii="仿宋" w:hAnsi="仿宋" w:eastAsia="仿宋" w:cs="仿宋"/>
                <w:strike w:val="0"/>
                <w:dstrike w:val="0"/>
                <w:color w:val="auto"/>
                <w:sz w:val="30"/>
                <w:szCs w:val="30"/>
                <w:highlight w:val="none"/>
                <w:vertAlign w:val="baseline"/>
                <w:lang w:val="en-US" w:eastAsia="zh-CN"/>
              </w:rPr>
              <w:t>5</w:t>
            </w:r>
          </w:p>
        </w:tc>
        <w:tc>
          <w:tcPr>
            <w:tcW w:w="6937" w:type="dxa"/>
            <w:shd w:val="clear" w:color="auto" w:fill="auto"/>
            <w:vAlign w:val="center"/>
          </w:tcPr>
          <w:p w14:paraId="602EFE32">
            <w:pPr>
              <w:keepNext w:val="0"/>
              <w:keepLines w:val="0"/>
              <w:pageBreakBefore w:val="0"/>
              <w:widowControl/>
              <w:suppressLineNumbers w:val="0"/>
              <w:kinsoku/>
              <w:wordWrap/>
              <w:overflowPunct/>
              <w:topLinePunct w:val="0"/>
              <w:autoSpaceDE/>
              <w:autoSpaceDN/>
              <w:bidi w:val="0"/>
              <w:adjustRightInd/>
              <w:snapToGrid/>
              <w:spacing w:line="180" w:lineRule="atLeast"/>
              <w:jc w:val="center"/>
              <w:textAlignment w:val="auto"/>
              <w:rPr>
                <w:rFonts w:hint="default" w:ascii="仿宋" w:hAnsi="仿宋" w:eastAsia="仿宋" w:cs="仿宋"/>
                <w:strike/>
                <w:dstrike w:val="0"/>
                <w:color w:val="auto"/>
                <w:kern w:val="2"/>
                <w:sz w:val="30"/>
                <w:szCs w:val="30"/>
                <w:highlight w:val="none"/>
                <w:vertAlign w:val="baseline"/>
                <w:lang w:val="en-US" w:eastAsia="zh-CN" w:bidi="ar-SA"/>
              </w:rPr>
            </w:pPr>
            <w:r>
              <w:rPr>
                <w:rFonts w:hint="eastAsia" w:ascii="仿宋" w:hAnsi="仿宋" w:eastAsia="仿宋" w:cs="仿宋"/>
                <w:i w:val="0"/>
                <w:iCs w:val="0"/>
                <w:color w:val="000000"/>
                <w:kern w:val="0"/>
                <w:sz w:val="30"/>
                <w:szCs w:val="30"/>
                <w:u w:val="none"/>
                <w:lang w:val="en-US" w:eastAsia="zh-CN" w:bidi="ar"/>
              </w:rPr>
              <w:t>管道工程竣工测绘报告</w:t>
            </w:r>
            <w:r>
              <w:rPr>
                <w:rFonts w:hint="eastAsia" w:ascii="仿宋" w:hAnsi="仿宋" w:eastAsia="仿宋" w:cs="仿宋"/>
                <w:i w:val="0"/>
                <w:iCs w:val="0"/>
                <w:color w:val="FF0000"/>
                <w:kern w:val="0"/>
                <w:sz w:val="30"/>
                <w:szCs w:val="30"/>
                <w:u w:val="none"/>
                <w:lang w:val="en-US" w:eastAsia="zh-CN" w:bidi="ar"/>
              </w:rPr>
              <w:t>（红线内直埋段供水管网）</w:t>
            </w:r>
          </w:p>
        </w:tc>
      </w:tr>
      <w:tr w14:paraId="3E447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1585" w:type="dxa"/>
            <w:shd w:val="clear" w:color="auto" w:fill="auto"/>
          </w:tcPr>
          <w:p w14:paraId="191E3EA1">
            <w:pPr>
              <w:pStyle w:val="15"/>
              <w:keepNext w:val="0"/>
              <w:keepLines w:val="0"/>
              <w:pageBreakBefore w:val="0"/>
              <w:kinsoku/>
              <w:wordWrap/>
              <w:overflowPunct/>
              <w:topLinePunct w:val="0"/>
              <w:autoSpaceDE/>
              <w:autoSpaceDN/>
              <w:bidi w:val="0"/>
              <w:adjustRightInd/>
              <w:snapToGrid/>
              <w:spacing w:line="180" w:lineRule="atLeast"/>
              <w:jc w:val="both"/>
              <w:textAlignment w:val="auto"/>
              <w:rPr>
                <w:rFonts w:hint="eastAsia" w:ascii="仿宋" w:hAnsi="仿宋" w:eastAsia="仿宋" w:cs="仿宋"/>
                <w:strike w:val="0"/>
                <w:dstrike w:val="0"/>
                <w:color w:val="auto"/>
                <w:sz w:val="30"/>
                <w:szCs w:val="30"/>
                <w:highlight w:val="none"/>
                <w:vertAlign w:val="baseline"/>
                <w:lang w:val="en-US" w:eastAsia="zh-CN"/>
              </w:rPr>
            </w:pPr>
            <w:r>
              <w:rPr>
                <w:rFonts w:hint="eastAsia" w:ascii="仿宋" w:hAnsi="仿宋" w:eastAsia="仿宋" w:cs="仿宋"/>
                <w:strike w:val="0"/>
                <w:dstrike w:val="0"/>
                <w:color w:val="auto"/>
                <w:sz w:val="30"/>
                <w:szCs w:val="30"/>
                <w:highlight w:val="none"/>
                <w:vertAlign w:val="baseline"/>
                <w:lang w:val="en-US" w:eastAsia="zh-CN"/>
              </w:rPr>
              <w:t>6</w:t>
            </w:r>
          </w:p>
        </w:tc>
        <w:tc>
          <w:tcPr>
            <w:tcW w:w="6937" w:type="dxa"/>
            <w:shd w:val="clear" w:color="auto" w:fill="auto"/>
            <w:vAlign w:val="center"/>
          </w:tcPr>
          <w:p w14:paraId="3203792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仿宋" w:hAnsi="仿宋" w:eastAsia="仿宋" w:cs="仿宋"/>
                <w:strike/>
                <w:dstrike w:val="0"/>
                <w:color w:val="auto"/>
                <w:kern w:val="2"/>
                <w:sz w:val="30"/>
                <w:szCs w:val="30"/>
                <w:highlight w:val="none"/>
                <w:vertAlign w:val="baseline"/>
                <w:lang w:val="en-US" w:eastAsia="zh-CN" w:bidi="ar-SA"/>
              </w:rPr>
            </w:pPr>
            <w:r>
              <w:rPr>
                <w:rFonts w:hint="eastAsia" w:ascii="仿宋" w:hAnsi="仿宋" w:eastAsia="仿宋" w:cs="仿宋"/>
                <w:i w:val="0"/>
                <w:iCs w:val="0"/>
                <w:color w:val="000000"/>
                <w:kern w:val="0"/>
                <w:sz w:val="30"/>
                <w:szCs w:val="30"/>
                <w:u w:val="none"/>
                <w:lang w:val="en-US" w:eastAsia="zh-CN" w:bidi="ar"/>
              </w:rPr>
              <w:t>泵房环境噪声及震动检测报告</w:t>
            </w:r>
            <w:r>
              <w:rPr>
                <w:rFonts w:hint="eastAsia" w:ascii="仿宋" w:hAnsi="仿宋" w:eastAsia="仿宋" w:cs="仿宋"/>
                <w:b w:val="0"/>
                <w:bCs w:val="0"/>
                <w:i w:val="0"/>
                <w:iCs w:val="0"/>
                <w:color w:val="FF0000"/>
                <w:kern w:val="0"/>
                <w:sz w:val="30"/>
                <w:szCs w:val="30"/>
                <w:u w:val="none"/>
                <w:lang w:val="en-US" w:eastAsia="zh-CN" w:bidi="ar"/>
              </w:rPr>
              <w:t>（公寓、写字楼、学校、医院等人员场所需提供）</w:t>
            </w:r>
          </w:p>
        </w:tc>
      </w:tr>
      <w:tr w14:paraId="73D8C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85" w:type="dxa"/>
            <w:shd w:val="clear" w:color="auto" w:fill="auto"/>
          </w:tcPr>
          <w:p w14:paraId="4B6F03DA">
            <w:pPr>
              <w:pStyle w:val="15"/>
              <w:keepNext w:val="0"/>
              <w:keepLines w:val="0"/>
              <w:pageBreakBefore w:val="0"/>
              <w:kinsoku/>
              <w:wordWrap/>
              <w:overflowPunct/>
              <w:topLinePunct w:val="0"/>
              <w:autoSpaceDE/>
              <w:autoSpaceDN/>
              <w:bidi w:val="0"/>
              <w:adjustRightInd/>
              <w:snapToGrid/>
              <w:spacing w:line="180" w:lineRule="atLeast"/>
              <w:jc w:val="both"/>
              <w:textAlignment w:val="auto"/>
              <w:rPr>
                <w:rFonts w:hint="eastAsia" w:ascii="仿宋" w:hAnsi="仿宋" w:eastAsia="仿宋" w:cs="仿宋"/>
                <w:strike w:val="0"/>
                <w:dstrike w:val="0"/>
                <w:color w:val="auto"/>
                <w:sz w:val="30"/>
                <w:szCs w:val="30"/>
                <w:highlight w:val="none"/>
                <w:vertAlign w:val="baseline"/>
                <w:lang w:val="en-US" w:eastAsia="zh-CN"/>
              </w:rPr>
            </w:pPr>
            <w:r>
              <w:rPr>
                <w:rFonts w:hint="eastAsia" w:ascii="仿宋" w:hAnsi="仿宋" w:eastAsia="仿宋" w:cs="仿宋"/>
                <w:strike w:val="0"/>
                <w:dstrike w:val="0"/>
                <w:color w:val="auto"/>
                <w:sz w:val="30"/>
                <w:szCs w:val="30"/>
                <w:highlight w:val="none"/>
                <w:vertAlign w:val="baseline"/>
                <w:lang w:val="en-US" w:eastAsia="zh-CN"/>
              </w:rPr>
              <w:t>7</w:t>
            </w:r>
          </w:p>
        </w:tc>
        <w:tc>
          <w:tcPr>
            <w:tcW w:w="6937" w:type="dxa"/>
            <w:shd w:val="clear" w:color="auto" w:fill="auto"/>
            <w:vAlign w:val="center"/>
          </w:tcPr>
          <w:p w14:paraId="2C13F387">
            <w:pPr>
              <w:keepNext w:val="0"/>
              <w:keepLines w:val="0"/>
              <w:pageBreakBefore w:val="0"/>
              <w:widowControl/>
              <w:suppressLineNumbers w:val="0"/>
              <w:kinsoku/>
              <w:wordWrap/>
              <w:overflowPunct/>
              <w:topLinePunct w:val="0"/>
              <w:autoSpaceDE/>
              <w:autoSpaceDN/>
              <w:bidi w:val="0"/>
              <w:adjustRightInd/>
              <w:snapToGrid/>
              <w:spacing w:line="180" w:lineRule="atLeast"/>
              <w:jc w:val="center"/>
              <w:textAlignment w:val="auto"/>
              <w:rPr>
                <w:rFonts w:hint="eastAsia" w:ascii="仿宋" w:hAnsi="仿宋" w:eastAsia="仿宋" w:cs="仿宋"/>
                <w:strike/>
                <w:dstrike w:val="0"/>
                <w:color w:val="auto"/>
                <w:kern w:val="2"/>
                <w:sz w:val="30"/>
                <w:szCs w:val="30"/>
                <w:highlight w:val="none"/>
                <w:vertAlign w:val="baseline"/>
                <w:lang w:val="en-US" w:eastAsia="zh-CN" w:bidi="ar-SA"/>
              </w:rPr>
            </w:pPr>
            <w:r>
              <w:rPr>
                <w:rFonts w:hint="eastAsia" w:ascii="仿宋" w:hAnsi="仿宋" w:eastAsia="仿宋" w:cs="仿宋"/>
                <w:i w:val="0"/>
                <w:iCs w:val="0"/>
                <w:color w:val="000000"/>
                <w:kern w:val="0"/>
                <w:sz w:val="30"/>
                <w:szCs w:val="30"/>
                <w:u w:val="none"/>
                <w:lang w:val="en-US" w:eastAsia="zh-CN" w:bidi="ar"/>
              </w:rPr>
              <w:t>采用叠压（无负压）供水设备的用户，应提供供水企业出具的供水设备在额定流量运行时对周边用户用水无影响的报告</w:t>
            </w:r>
            <w:r>
              <w:rPr>
                <w:rFonts w:hint="eastAsia" w:ascii="仿宋" w:hAnsi="仿宋" w:eastAsia="仿宋" w:cs="仿宋"/>
                <w:b w:val="0"/>
                <w:bCs w:val="0"/>
                <w:i w:val="0"/>
                <w:iCs w:val="0"/>
                <w:color w:val="FF0000"/>
                <w:kern w:val="0"/>
                <w:sz w:val="30"/>
                <w:szCs w:val="30"/>
                <w:u w:val="none"/>
                <w:lang w:val="en-US" w:eastAsia="zh-CN" w:bidi="ar"/>
              </w:rPr>
              <w:t>（不使用无需提供）</w:t>
            </w:r>
          </w:p>
        </w:tc>
      </w:tr>
      <w:tr w14:paraId="6685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shd w:val="clear" w:color="auto" w:fill="auto"/>
          </w:tcPr>
          <w:p w14:paraId="78E4847E">
            <w:pPr>
              <w:pStyle w:val="15"/>
              <w:keepNext w:val="0"/>
              <w:keepLines w:val="0"/>
              <w:pageBreakBefore w:val="0"/>
              <w:kinsoku/>
              <w:wordWrap/>
              <w:overflowPunct/>
              <w:topLinePunct w:val="0"/>
              <w:autoSpaceDE/>
              <w:autoSpaceDN/>
              <w:bidi w:val="0"/>
              <w:adjustRightInd/>
              <w:snapToGrid/>
              <w:spacing w:line="180" w:lineRule="atLeast"/>
              <w:jc w:val="both"/>
              <w:textAlignment w:val="auto"/>
              <w:rPr>
                <w:rFonts w:hint="default" w:ascii="仿宋" w:hAnsi="仿宋" w:eastAsia="仿宋" w:cs="仿宋"/>
                <w:strike w:val="0"/>
                <w:dstrike w:val="0"/>
                <w:color w:val="auto"/>
                <w:sz w:val="30"/>
                <w:szCs w:val="30"/>
                <w:highlight w:val="none"/>
                <w:vertAlign w:val="baseline"/>
                <w:lang w:val="en-US" w:eastAsia="zh-CN"/>
              </w:rPr>
            </w:pPr>
            <w:r>
              <w:rPr>
                <w:rFonts w:hint="eastAsia" w:ascii="仿宋" w:hAnsi="仿宋" w:eastAsia="仿宋" w:cs="仿宋"/>
                <w:strike w:val="0"/>
                <w:dstrike w:val="0"/>
                <w:color w:val="auto"/>
                <w:sz w:val="30"/>
                <w:szCs w:val="30"/>
                <w:highlight w:val="none"/>
                <w:vertAlign w:val="baseline"/>
                <w:lang w:val="en-US" w:eastAsia="zh-CN"/>
              </w:rPr>
              <w:t>8</w:t>
            </w:r>
          </w:p>
        </w:tc>
        <w:tc>
          <w:tcPr>
            <w:tcW w:w="6937" w:type="dxa"/>
            <w:shd w:val="clear" w:color="auto" w:fill="auto"/>
            <w:vAlign w:val="center"/>
          </w:tcPr>
          <w:p w14:paraId="795CA078">
            <w:pPr>
              <w:keepNext w:val="0"/>
              <w:keepLines w:val="0"/>
              <w:pageBreakBefore w:val="0"/>
              <w:widowControl/>
              <w:suppressLineNumbers w:val="0"/>
              <w:kinsoku/>
              <w:wordWrap/>
              <w:overflowPunct/>
              <w:topLinePunct w:val="0"/>
              <w:autoSpaceDE/>
              <w:autoSpaceDN/>
              <w:bidi w:val="0"/>
              <w:adjustRightInd/>
              <w:snapToGrid/>
              <w:spacing w:line="180" w:lineRule="atLeast"/>
              <w:jc w:val="center"/>
              <w:textAlignment w:val="auto"/>
              <w:rPr>
                <w:rFonts w:hint="default" w:ascii="仿宋" w:hAnsi="仿宋" w:eastAsia="仿宋" w:cs="仿宋"/>
                <w:i w:val="0"/>
                <w:iCs w:val="0"/>
                <w:color w:val="000000"/>
                <w:kern w:val="0"/>
                <w:sz w:val="30"/>
                <w:szCs w:val="30"/>
                <w:u w:val="none"/>
                <w:lang w:val="en-US" w:eastAsia="zh-CN" w:bidi="ar"/>
              </w:rPr>
            </w:pPr>
            <w:r>
              <w:rPr>
                <w:rFonts w:hint="eastAsia" w:ascii="仿宋" w:hAnsi="仿宋" w:eastAsia="仿宋" w:cs="仿宋"/>
                <w:i w:val="0"/>
                <w:iCs w:val="0"/>
                <w:color w:val="000000"/>
                <w:kern w:val="0"/>
                <w:sz w:val="30"/>
                <w:szCs w:val="30"/>
                <w:u w:val="none"/>
                <w:lang w:val="en-US" w:eastAsia="zh-CN" w:bidi="ar"/>
              </w:rPr>
              <w:t>建筑工程施工许可证</w:t>
            </w:r>
          </w:p>
        </w:tc>
      </w:tr>
    </w:tbl>
    <w:p w14:paraId="6CD7D039">
      <w:pPr>
        <w:pStyle w:val="15"/>
        <w:numPr>
          <w:ilvl w:val="0"/>
          <w:numId w:val="0"/>
        </w:numPr>
        <w:jc w:val="left"/>
        <w:rPr>
          <w:rFonts w:hint="eastAsia" w:ascii="仿宋" w:eastAsia="仿宋"/>
          <w:sz w:val="32"/>
          <w:szCs w:val="32"/>
          <w:lang w:eastAsia="zh-CN"/>
        </w:rPr>
      </w:pPr>
      <w:r>
        <w:rPr>
          <w:rFonts w:hint="eastAsia" w:ascii="仿宋" w:eastAsia="仿宋"/>
          <w:sz w:val="32"/>
          <w:szCs w:val="32"/>
          <w:lang w:val="en-US" w:eastAsia="zh-CN"/>
        </w:rPr>
        <w:t xml:space="preserve">   </w:t>
      </w:r>
      <w:r>
        <w:rPr>
          <w:rFonts w:hint="eastAsia" w:ascii="仿宋" w:eastAsia="仿宋"/>
          <w:sz w:val="32"/>
          <w:szCs w:val="32"/>
        </w:rPr>
        <w:t>工程资料包括且不限于以下资料</w:t>
      </w:r>
      <w:r>
        <w:rPr>
          <w:rFonts w:hint="eastAsia" w:ascii="仿宋" w:eastAsia="仿宋"/>
          <w:sz w:val="32"/>
          <w:szCs w:val="32"/>
          <w:lang w:eastAsia="zh-CN"/>
        </w:rPr>
        <w:t>：</w:t>
      </w:r>
    </w:p>
    <w:p w14:paraId="23BEE3B1">
      <w:pPr>
        <w:jc w:val="left"/>
        <w:rPr>
          <w:rFonts w:hint="eastAsia" w:ascii="仿宋" w:hAnsi="仿宋" w:eastAsia="仿宋" w:cs="仿宋"/>
          <w:strike w:val="0"/>
          <w:dstrike w:val="0"/>
          <w:sz w:val="32"/>
          <w:szCs w:val="32"/>
        </w:rPr>
      </w:pPr>
      <w:r>
        <w:rPr>
          <w:rFonts w:hint="eastAsia" w:ascii="仿宋" w:hAnsi="仿宋" w:eastAsia="仿宋" w:cs="仿宋"/>
          <w:strike w:val="0"/>
          <w:dstrike w:val="0"/>
          <w:sz w:val="32"/>
          <w:szCs w:val="32"/>
          <w:lang w:val="en-US" w:eastAsia="zh-CN"/>
        </w:rPr>
        <w:t xml:space="preserve">  </w:t>
      </w:r>
      <w:r>
        <w:rPr>
          <w:rFonts w:hint="eastAsia" w:ascii="仿宋" w:hAnsi="仿宋" w:eastAsia="仿宋" w:cs="仿宋"/>
          <w:strike w:val="0"/>
          <w:dstrike w:val="0"/>
          <w:sz w:val="32"/>
          <w:szCs w:val="32"/>
        </w:rPr>
        <w:t>（</w:t>
      </w:r>
      <w:r>
        <w:rPr>
          <w:rFonts w:hint="eastAsia" w:ascii="仿宋" w:hAnsi="仿宋" w:eastAsia="仿宋" w:cs="仿宋"/>
          <w:strike w:val="0"/>
          <w:dstrike w:val="0"/>
          <w:sz w:val="32"/>
          <w:szCs w:val="32"/>
          <w:lang w:val="en-US" w:eastAsia="zh-CN"/>
        </w:rPr>
        <w:t>1</w:t>
      </w:r>
      <w:r>
        <w:rPr>
          <w:rFonts w:hint="eastAsia" w:ascii="仿宋" w:hAnsi="仿宋" w:eastAsia="仿宋" w:cs="仿宋"/>
          <w:strike w:val="0"/>
          <w:dstrike w:val="0"/>
          <w:sz w:val="32"/>
          <w:szCs w:val="32"/>
        </w:rPr>
        <w:t>）图纸会审记录</w:t>
      </w:r>
    </w:p>
    <w:p w14:paraId="37EBAB16">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trike w:val="0"/>
          <w:dstrike w:val="0"/>
          <w:sz w:val="32"/>
          <w:szCs w:val="32"/>
          <w:highlight w:val="green"/>
          <w:lang w:val="en-US" w:eastAsia="zh-CN"/>
        </w:rPr>
      </w:pPr>
      <w:r>
        <w:rPr>
          <w:rFonts w:hint="eastAsia" w:ascii="仿宋" w:hAnsi="仿宋" w:eastAsia="仿宋" w:cs="仿宋"/>
          <w:strike w:val="0"/>
          <w:dstrike w:val="0"/>
          <w:sz w:val="32"/>
          <w:szCs w:val="32"/>
          <w:lang w:val="en-US" w:eastAsia="zh-CN"/>
        </w:rPr>
        <w:t xml:space="preserve">   </w:t>
      </w:r>
      <w:r>
        <w:rPr>
          <w:rFonts w:hint="eastAsia" w:ascii="仿宋" w:hAnsi="仿宋" w:eastAsia="仿宋" w:cs="仿宋"/>
          <w:strike w:val="0"/>
          <w:dstrike w:val="0"/>
          <w:sz w:val="32"/>
          <w:szCs w:val="32"/>
        </w:rPr>
        <w:t>要求：</w:t>
      </w:r>
      <w:r>
        <w:rPr>
          <w:rFonts w:hint="eastAsia" w:ascii="仿宋" w:hAnsi="仿宋" w:eastAsia="仿宋" w:cs="仿宋"/>
          <w:strike w:val="0"/>
          <w:dstrike w:val="0"/>
          <w:sz w:val="32"/>
          <w:szCs w:val="32"/>
          <w:highlight w:val="none"/>
          <w:lang w:val="en-US" w:eastAsia="zh-CN"/>
        </w:rPr>
        <w:t>所填内容真实准确，各</w:t>
      </w:r>
      <w:r>
        <w:rPr>
          <w:rFonts w:hint="eastAsia" w:ascii="仿宋" w:hAnsi="仿宋" w:eastAsia="仿宋" w:cs="仿宋"/>
          <w:strike w:val="0"/>
          <w:dstrike w:val="0"/>
          <w:sz w:val="32"/>
          <w:szCs w:val="32"/>
          <w:highlight w:val="none"/>
          <w:lang w:eastAsia="zh-CN"/>
        </w:rPr>
        <w:t>参</w:t>
      </w:r>
      <w:r>
        <w:rPr>
          <w:rFonts w:hint="eastAsia" w:ascii="仿宋" w:hAnsi="仿宋" w:eastAsia="仿宋" w:cs="仿宋"/>
          <w:strike w:val="0"/>
          <w:dstrike w:val="0"/>
          <w:sz w:val="32"/>
          <w:szCs w:val="32"/>
          <w:lang w:eastAsia="zh-CN"/>
        </w:rPr>
        <w:t>建单位签字、</w:t>
      </w:r>
      <w:r>
        <w:rPr>
          <w:rFonts w:hint="eastAsia" w:ascii="仿宋" w:hAnsi="仿宋" w:eastAsia="仿宋" w:cs="仿宋"/>
          <w:strike w:val="0"/>
          <w:dstrike w:val="0"/>
          <w:sz w:val="32"/>
          <w:szCs w:val="32"/>
          <w:lang w:val="en-US" w:eastAsia="zh-CN"/>
        </w:rPr>
        <w:t>日期、</w:t>
      </w:r>
      <w:r>
        <w:rPr>
          <w:rFonts w:hint="eastAsia" w:ascii="仿宋" w:hAnsi="仿宋" w:eastAsia="仿宋" w:cs="仿宋"/>
          <w:strike w:val="0"/>
          <w:dstrike w:val="0"/>
          <w:sz w:val="32"/>
          <w:szCs w:val="32"/>
          <w:lang w:eastAsia="zh-CN"/>
        </w:rPr>
        <w:t>公章</w:t>
      </w:r>
      <w:r>
        <w:rPr>
          <w:rFonts w:hint="eastAsia" w:ascii="仿宋" w:hAnsi="仿宋" w:eastAsia="仿宋" w:cs="仿宋"/>
          <w:strike w:val="0"/>
          <w:dstrike w:val="0"/>
          <w:sz w:val="32"/>
          <w:szCs w:val="32"/>
          <w:lang w:val="en-US" w:eastAsia="zh-CN"/>
        </w:rPr>
        <w:t>完备</w:t>
      </w:r>
      <w:r>
        <w:rPr>
          <w:rFonts w:hint="eastAsia" w:ascii="仿宋" w:hAnsi="仿宋" w:eastAsia="仿宋" w:cs="仿宋"/>
          <w:strike w:val="0"/>
          <w:dstrike w:val="0"/>
          <w:sz w:val="32"/>
          <w:szCs w:val="32"/>
          <w:highlight w:val="none"/>
          <w:lang w:eastAsia="zh-CN"/>
        </w:rPr>
        <w:t>。</w:t>
      </w:r>
      <w:r>
        <w:rPr>
          <w:rFonts w:hint="eastAsia" w:ascii="仿宋" w:hAnsi="仿宋" w:eastAsia="仿宋" w:cs="仿宋"/>
          <w:strike w:val="0"/>
          <w:dstrike w:val="0"/>
          <w:sz w:val="32"/>
          <w:szCs w:val="32"/>
        </w:rPr>
        <w:t>模板：</w:t>
      </w:r>
    </w:p>
    <w:p w14:paraId="0C027778">
      <w:pPr>
        <w:jc w:val="left"/>
        <w:rPr>
          <w:rFonts w:hint="eastAsia" w:ascii="仿宋" w:hAnsi="仿宋" w:eastAsia="仿宋" w:cs="仿宋"/>
          <w:strike w:val="0"/>
          <w:dstrike w:val="0"/>
          <w:sz w:val="32"/>
          <w:szCs w:val="32"/>
          <w:lang w:eastAsia="zh-CN"/>
        </w:rPr>
      </w:pPr>
      <w:r>
        <w:rPr>
          <w:rFonts w:hint="eastAsia" w:ascii="仿宋" w:hAnsi="仿宋" w:eastAsia="仿宋" w:cs="仿宋"/>
          <w:strike w:val="0"/>
          <w:dstrike w:val="0"/>
          <w:sz w:val="32"/>
          <w:szCs w:val="32"/>
          <w:lang w:val="en-US" w:eastAsia="zh-CN"/>
        </w:rPr>
        <w:t xml:space="preserve">         </w:t>
      </w:r>
      <w:r>
        <w:rPr>
          <w:rFonts w:hint="eastAsia" w:ascii="仿宋" w:hAnsi="仿宋" w:eastAsia="仿宋" w:cs="仿宋"/>
          <w:strike w:val="0"/>
          <w:dstrike w:val="0"/>
          <w:sz w:val="32"/>
          <w:szCs w:val="32"/>
          <w:lang w:eastAsia="zh-CN"/>
        </w:rPr>
        <w:drawing>
          <wp:inline distT="0" distB="0" distL="114300" distR="114300">
            <wp:extent cx="1156970" cy="1291590"/>
            <wp:effectExtent l="0" t="0" r="5080" b="3810"/>
            <wp:docPr id="8" name="图片 78" descr="截屏2024-07-09 下午9.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8" descr="截屏2024-07-09 下午9.27.39"/>
                    <pic:cNvPicPr>
                      <a:picLocks noChangeAspect="1"/>
                    </pic:cNvPicPr>
                  </pic:nvPicPr>
                  <pic:blipFill>
                    <a:blip r:embed="rId7"/>
                    <a:stretch>
                      <a:fillRect/>
                    </a:stretch>
                  </pic:blipFill>
                  <pic:spPr>
                    <a:xfrm>
                      <a:off x="0" y="0"/>
                      <a:ext cx="1156970" cy="1291590"/>
                    </a:xfrm>
                    <a:prstGeom prst="rect">
                      <a:avLst/>
                    </a:prstGeom>
                    <a:noFill/>
                    <a:ln>
                      <a:noFill/>
                    </a:ln>
                  </pic:spPr>
                </pic:pic>
              </a:graphicData>
            </a:graphic>
          </wp:inline>
        </w:drawing>
      </w:r>
    </w:p>
    <w:p w14:paraId="7B8BDC2B">
      <w:pPr>
        <w:ind w:firstLine="640" w:firstLineChars="200"/>
        <w:jc w:val="left"/>
        <w:rPr>
          <w:rFonts w:hint="eastAsia" w:ascii="仿宋" w:hAnsi="仿宋" w:eastAsia="仿宋" w:cs="仿宋"/>
          <w:strike w:val="0"/>
          <w:sz w:val="32"/>
          <w:szCs w:val="32"/>
        </w:rPr>
      </w:pPr>
      <w:r>
        <w:rPr>
          <w:rFonts w:hint="eastAsia" w:ascii="仿宋" w:hAnsi="仿宋" w:eastAsia="仿宋" w:cs="仿宋"/>
          <w:strike w:val="0"/>
          <w:sz w:val="32"/>
          <w:szCs w:val="32"/>
        </w:rPr>
        <w:t>（</w:t>
      </w:r>
      <w:r>
        <w:rPr>
          <w:rFonts w:hint="eastAsia" w:ascii="仿宋" w:hAnsi="仿宋" w:eastAsia="仿宋" w:cs="仿宋"/>
          <w:strike w:val="0"/>
          <w:sz w:val="32"/>
          <w:szCs w:val="32"/>
          <w:lang w:val="en-US" w:eastAsia="zh-CN"/>
        </w:rPr>
        <w:t>2</w:t>
      </w:r>
      <w:r>
        <w:rPr>
          <w:rFonts w:hint="eastAsia" w:ascii="仿宋" w:hAnsi="仿宋" w:eastAsia="仿宋" w:cs="仿宋"/>
          <w:strike w:val="0"/>
          <w:sz w:val="32"/>
          <w:szCs w:val="32"/>
        </w:rPr>
        <w:t>）设计变更通知单及附图</w:t>
      </w:r>
    </w:p>
    <w:p w14:paraId="4408C97C">
      <w:pPr>
        <w:keepNext w:val="0"/>
        <w:keepLines w:val="0"/>
        <w:pageBreakBefore w:val="0"/>
        <w:widowControl w:val="0"/>
        <w:kinsoku/>
        <w:wordWrap/>
        <w:overflowPunct/>
        <w:topLinePunct w:val="0"/>
        <w:autoSpaceDE/>
        <w:autoSpaceDN/>
        <w:bidi w:val="0"/>
        <w:adjustRightInd/>
        <w:snapToGrid/>
        <w:jc w:val="left"/>
        <w:textAlignment w:val="auto"/>
        <w:rPr>
          <w:rFonts w:hint="eastAsia" w:ascii="仿宋" w:hAnsi="仿宋" w:eastAsia="仿宋" w:cs="仿宋"/>
          <w:strike w:val="0"/>
          <w:dstrike w:val="0"/>
          <w:sz w:val="32"/>
          <w:szCs w:val="32"/>
          <w:highlight w:val="yellow"/>
          <w:lang w:val="en-US" w:eastAsia="zh-CN"/>
        </w:rPr>
      </w:pPr>
      <w:r>
        <w:rPr>
          <w:rFonts w:hint="eastAsia" w:ascii="仿宋" w:hAnsi="仿宋" w:eastAsia="仿宋" w:cs="仿宋"/>
          <w:strike w:val="0"/>
          <w:sz w:val="32"/>
          <w:szCs w:val="32"/>
          <w:lang w:val="en-US" w:eastAsia="zh-CN"/>
        </w:rPr>
        <w:t xml:space="preserve">   </w:t>
      </w:r>
      <w:r>
        <w:rPr>
          <w:rFonts w:hint="eastAsia" w:ascii="仿宋" w:hAnsi="仿宋" w:eastAsia="仿宋" w:cs="仿宋"/>
          <w:strike w:val="0"/>
          <w:sz w:val="32"/>
          <w:szCs w:val="32"/>
        </w:rPr>
        <w:t>要求:</w:t>
      </w:r>
      <w:r>
        <w:rPr>
          <w:rFonts w:hint="eastAsia" w:ascii="仿宋" w:hAnsi="仿宋" w:eastAsia="仿宋" w:cs="仿宋"/>
          <w:strike w:val="0"/>
          <w:sz w:val="32"/>
          <w:szCs w:val="32"/>
          <w:lang w:val="en-US" w:eastAsia="zh-CN"/>
        </w:rPr>
        <w:t>符合</w:t>
      </w:r>
      <w:r>
        <w:rPr>
          <w:rFonts w:hint="eastAsia" w:ascii="仿宋" w:hAnsi="仿宋" w:eastAsia="仿宋"/>
          <w:strike w:val="0"/>
          <w:color w:val="222222"/>
          <w:sz w:val="32"/>
          <w:szCs w:val="32"/>
        </w:rPr>
        <w:t>现行国家、省、市有关规范、标准</w:t>
      </w:r>
      <w:r>
        <w:rPr>
          <w:rFonts w:hint="eastAsia" w:ascii="仿宋" w:hAnsi="仿宋" w:eastAsia="仿宋" w:cs="仿宋"/>
          <w:strike w:val="0"/>
          <w:sz w:val="32"/>
          <w:szCs w:val="32"/>
          <w:lang w:eastAsia="zh-CN"/>
        </w:rPr>
        <w:t>，</w:t>
      </w:r>
      <w:r>
        <w:rPr>
          <w:rFonts w:hint="eastAsia" w:ascii="仿宋" w:hAnsi="仿宋" w:eastAsia="仿宋" w:cs="仿宋"/>
          <w:strike w:val="0"/>
          <w:sz w:val="32"/>
          <w:szCs w:val="32"/>
          <w:lang w:val="en-US" w:eastAsia="zh-CN"/>
        </w:rPr>
        <w:t>各</w:t>
      </w:r>
      <w:r>
        <w:rPr>
          <w:rFonts w:hint="eastAsia" w:ascii="仿宋" w:hAnsi="仿宋" w:eastAsia="仿宋" w:cs="仿宋"/>
          <w:strike w:val="0"/>
          <w:sz w:val="32"/>
          <w:szCs w:val="32"/>
          <w:lang w:eastAsia="zh-CN"/>
        </w:rPr>
        <w:t>参建单位签字、</w:t>
      </w:r>
      <w:r>
        <w:rPr>
          <w:rFonts w:hint="eastAsia" w:ascii="仿宋" w:hAnsi="仿宋" w:eastAsia="仿宋" w:cs="仿宋"/>
          <w:strike w:val="0"/>
          <w:sz w:val="32"/>
          <w:szCs w:val="32"/>
          <w:lang w:val="en-US" w:eastAsia="zh-CN"/>
        </w:rPr>
        <w:t>日期、</w:t>
      </w:r>
      <w:r>
        <w:rPr>
          <w:rFonts w:hint="eastAsia" w:ascii="仿宋" w:hAnsi="仿宋" w:eastAsia="仿宋" w:cs="仿宋"/>
          <w:strike w:val="0"/>
          <w:sz w:val="32"/>
          <w:szCs w:val="32"/>
          <w:lang w:eastAsia="zh-CN"/>
        </w:rPr>
        <w:t>公章</w:t>
      </w:r>
      <w:r>
        <w:rPr>
          <w:rFonts w:hint="eastAsia" w:ascii="仿宋" w:hAnsi="仿宋" w:eastAsia="仿宋" w:cs="仿宋"/>
          <w:strike w:val="0"/>
          <w:sz w:val="32"/>
          <w:szCs w:val="32"/>
          <w:lang w:val="en-US" w:eastAsia="zh-CN"/>
        </w:rPr>
        <w:t>完备</w:t>
      </w:r>
      <w:r>
        <w:rPr>
          <w:rFonts w:hint="eastAsia" w:ascii="仿宋" w:hAnsi="仿宋" w:eastAsia="仿宋" w:cs="仿宋"/>
          <w:strike w:val="0"/>
          <w:sz w:val="32"/>
          <w:szCs w:val="32"/>
          <w:lang w:eastAsia="zh-CN"/>
        </w:rPr>
        <w:t>。</w:t>
      </w:r>
      <w:r>
        <w:rPr>
          <w:rFonts w:hint="eastAsia" w:ascii="仿宋" w:hAnsi="仿宋" w:eastAsia="仿宋" w:cs="仿宋"/>
          <w:b/>
          <w:bCs/>
          <w:strike w:val="0"/>
          <w:color w:val="FF0000"/>
          <w:sz w:val="32"/>
          <w:szCs w:val="32"/>
          <w:highlight w:val="none"/>
          <w:vertAlign w:val="baseline"/>
          <w:lang w:val="en-US" w:eastAsia="zh-CN"/>
        </w:rPr>
        <w:t>(没有变更无需提供）</w:t>
      </w:r>
      <w:r>
        <w:rPr>
          <w:rFonts w:hint="eastAsia" w:ascii="仿宋" w:hAnsi="仿宋" w:eastAsia="仿宋" w:cs="仿宋"/>
          <w:strike w:val="0"/>
          <w:sz w:val="32"/>
          <w:szCs w:val="32"/>
        </w:rPr>
        <w:t>模版：</w:t>
      </w:r>
    </w:p>
    <w:p w14:paraId="05FA2B77">
      <w:pPr>
        <w:ind w:firstLine="640" w:firstLineChars="200"/>
        <w:rPr>
          <w:rFonts w:hint="eastAsia" w:ascii="仿宋" w:hAnsi="仿宋" w:eastAsia="仿宋" w:cs="仿宋"/>
          <w:strike w:val="0"/>
          <w:sz w:val="32"/>
          <w:szCs w:val="32"/>
          <w:lang w:eastAsia="zh-CN"/>
        </w:rPr>
      </w:pPr>
      <w:r>
        <w:rPr>
          <w:rFonts w:hint="eastAsia" w:ascii="仿宋" w:hAnsi="仿宋" w:eastAsia="仿宋" w:cs="仿宋"/>
          <w:strike w:val="0"/>
          <w:sz w:val="32"/>
          <w:szCs w:val="32"/>
          <w:lang w:val="en-US" w:eastAsia="zh-CN"/>
        </w:rPr>
        <w:t xml:space="preserve">     </w:t>
      </w:r>
      <w:r>
        <w:rPr>
          <w:rFonts w:hint="eastAsia" w:ascii="仿宋" w:hAnsi="仿宋" w:eastAsia="仿宋" w:cs="仿宋"/>
          <w:strike w:val="0"/>
          <w:sz w:val="32"/>
          <w:szCs w:val="32"/>
          <w:lang w:eastAsia="zh-CN"/>
        </w:rPr>
        <w:drawing>
          <wp:inline distT="0" distB="0" distL="114300" distR="114300">
            <wp:extent cx="1134745" cy="1411605"/>
            <wp:effectExtent l="0" t="0" r="8255" b="17145"/>
            <wp:docPr id="11" name="图片 88" descr="截屏2024-07-09 下午10.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8" descr="截屏2024-07-09 下午10.26.10"/>
                    <pic:cNvPicPr>
                      <a:picLocks noChangeAspect="1"/>
                    </pic:cNvPicPr>
                  </pic:nvPicPr>
                  <pic:blipFill>
                    <a:blip r:embed="rId8"/>
                    <a:stretch>
                      <a:fillRect/>
                    </a:stretch>
                  </pic:blipFill>
                  <pic:spPr>
                    <a:xfrm>
                      <a:off x="0" y="0"/>
                      <a:ext cx="1134745" cy="1411605"/>
                    </a:xfrm>
                    <a:prstGeom prst="rect">
                      <a:avLst/>
                    </a:prstGeom>
                    <a:noFill/>
                    <a:ln>
                      <a:noFill/>
                    </a:ln>
                  </pic:spPr>
                </pic:pic>
              </a:graphicData>
            </a:graphic>
          </wp:inline>
        </w:drawing>
      </w:r>
    </w:p>
    <w:p w14:paraId="40E73ADE">
      <w:pPr>
        <w:ind w:firstLine="640" w:firstLineChars="200"/>
        <w:rPr>
          <w:rFonts w:hint="eastAsia" w:ascii="仿宋" w:hAnsi="仿宋" w:eastAsia="仿宋" w:cs="仿宋"/>
          <w:b w:val="0"/>
          <w:bCs w:val="0"/>
          <w:color w:val="FF0000"/>
          <w:sz w:val="32"/>
          <w:szCs w:val="32"/>
          <w:lang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lang w:eastAsia="zh-CN"/>
        </w:rPr>
        <w:t>）</w:t>
      </w:r>
      <w:r>
        <w:rPr>
          <w:rFonts w:hint="eastAsia" w:ascii="仿宋" w:hAnsi="仿宋" w:eastAsia="仿宋" w:cs="仿宋"/>
          <w:color w:val="auto"/>
          <w:sz w:val="32"/>
          <w:szCs w:val="32"/>
          <w:highlight w:val="none"/>
          <w:vertAlign w:val="baseline"/>
          <w:lang w:val="en-US" w:eastAsia="zh-CN"/>
        </w:rPr>
        <w:t>设备运行调试报告</w:t>
      </w:r>
      <w:r>
        <w:rPr>
          <w:rFonts w:hint="eastAsia" w:ascii="仿宋" w:hAnsi="仿宋" w:eastAsia="仿宋" w:cs="仿宋"/>
          <w:b w:val="0"/>
          <w:bCs w:val="0"/>
          <w:color w:val="FF0000"/>
          <w:sz w:val="32"/>
          <w:szCs w:val="32"/>
          <w:lang w:eastAsia="zh-CN"/>
        </w:rPr>
        <w:t>（</w:t>
      </w:r>
      <w:r>
        <w:rPr>
          <w:rFonts w:hint="eastAsia" w:ascii="仿宋" w:hAnsi="仿宋" w:eastAsia="仿宋" w:cs="仿宋"/>
          <w:b w:val="0"/>
          <w:bCs w:val="0"/>
          <w:color w:val="FF0000"/>
          <w:sz w:val="32"/>
          <w:szCs w:val="32"/>
          <w:lang w:val="en-US" w:eastAsia="zh-CN"/>
        </w:rPr>
        <w:t>泵房</w:t>
      </w:r>
      <w:r>
        <w:rPr>
          <w:rFonts w:hint="eastAsia" w:ascii="仿宋" w:hAnsi="仿宋" w:eastAsia="仿宋" w:cs="仿宋"/>
          <w:b w:val="0"/>
          <w:bCs w:val="0"/>
          <w:color w:val="FF0000"/>
          <w:sz w:val="32"/>
          <w:szCs w:val="32"/>
          <w:lang w:eastAsia="zh-CN"/>
        </w:rPr>
        <w:t>）</w:t>
      </w:r>
    </w:p>
    <w:p w14:paraId="3ACD8205">
      <w:pPr>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要求：包括设备调试和系统联调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内容、日期、签字齐全</w:t>
      </w:r>
      <w:r>
        <w:rPr>
          <w:rFonts w:hint="eastAsia" w:ascii="仿宋" w:hAnsi="仿宋" w:eastAsia="仿宋" w:cs="仿宋"/>
          <w:sz w:val="32"/>
          <w:szCs w:val="32"/>
          <w:lang w:eastAsia="zh-CN"/>
        </w:rPr>
        <w:t>。</w:t>
      </w:r>
      <w:r>
        <w:rPr>
          <w:rFonts w:hint="eastAsia" w:ascii="仿宋" w:hAnsi="仿宋" w:eastAsia="仿宋" w:cs="仿宋"/>
          <w:sz w:val="32"/>
          <w:szCs w:val="32"/>
        </w:rPr>
        <w:t>模版：</w:t>
      </w:r>
    </w:p>
    <w:p w14:paraId="13734FE0">
      <w:pPr>
        <w:ind w:firstLine="640" w:firstLineChars="200"/>
        <w:jc w:val="left"/>
        <w:rPr>
          <w:rFonts w:hint="eastAsia" w:ascii="仿宋" w:hAnsi="仿宋" w:eastAsia="仿宋" w:cs="仿宋"/>
          <w:b/>
          <w:bCs/>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drawing>
          <wp:inline distT="0" distB="0" distL="114300" distR="114300">
            <wp:extent cx="1144270" cy="1401445"/>
            <wp:effectExtent l="0" t="0" r="17780" b="8255"/>
            <wp:docPr id="23" name="图片 54" descr="d27f8317c67fd88914ed1069b3d0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4" descr="d27f8317c67fd88914ed1069b3d0c70"/>
                    <pic:cNvPicPr>
                      <a:picLocks noChangeAspect="1"/>
                    </pic:cNvPicPr>
                  </pic:nvPicPr>
                  <pic:blipFill>
                    <a:blip r:embed="rId9"/>
                    <a:stretch>
                      <a:fillRect/>
                    </a:stretch>
                  </pic:blipFill>
                  <pic:spPr>
                    <a:xfrm>
                      <a:off x="0" y="0"/>
                      <a:ext cx="1144270" cy="1401445"/>
                    </a:xfrm>
                    <a:prstGeom prst="rect">
                      <a:avLst/>
                    </a:prstGeom>
                    <a:noFill/>
                    <a:ln>
                      <a:noFill/>
                    </a:ln>
                  </pic:spPr>
                </pic:pic>
              </a:graphicData>
            </a:graphic>
          </wp:inline>
        </w:drawing>
      </w:r>
      <w:r>
        <w:rPr>
          <w:rFonts w:hint="eastAsia" w:ascii="仿宋" w:hAnsi="仿宋" w:eastAsia="仿宋" w:cs="仿宋"/>
          <w:sz w:val="32"/>
          <w:szCs w:val="32"/>
        </w:rPr>
        <w:drawing>
          <wp:inline distT="0" distB="0" distL="114300" distR="114300">
            <wp:extent cx="1097915" cy="1388110"/>
            <wp:effectExtent l="0" t="0" r="6985" b="2540"/>
            <wp:docPr id="24" name="图片 55" descr="91c6c337174e1d8cf28f9191ad16c1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5" descr="91c6c337174e1d8cf28f9191ad16c1e"/>
                    <pic:cNvPicPr>
                      <a:picLocks noChangeAspect="1"/>
                    </pic:cNvPicPr>
                  </pic:nvPicPr>
                  <pic:blipFill>
                    <a:blip r:embed="rId10"/>
                    <a:stretch>
                      <a:fillRect/>
                    </a:stretch>
                  </pic:blipFill>
                  <pic:spPr>
                    <a:xfrm>
                      <a:off x="0" y="0"/>
                      <a:ext cx="1097915" cy="1388110"/>
                    </a:xfrm>
                    <a:prstGeom prst="rect">
                      <a:avLst/>
                    </a:prstGeom>
                    <a:noFill/>
                    <a:ln>
                      <a:noFill/>
                    </a:ln>
                  </pic:spPr>
                </pic:pic>
              </a:graphicData>
            </a:graphic>
          </wp:inline>
        </w:drawing>
      </w:r>
    </w:p>
    <w:p w14:paraId="0B1A775F">
      <w:pPr>
        <w:ind w:firstLine="640" w:firstLineChars="200"/>
        <w:jc w:val="left"/>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工程质量评估报告</w:t>
      </w:r>
    </w:p>
    <w:p w14:paraId="7DBDDDE8">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要求：评估报告应由项目总监理工程师及单位技术负责人签</w:t>
      </w:r>
      <w:r>
        <w:rPr>
          <w:rFonts w:hint="eastAsia" w:ascii="仿宋" w:hAnsi="仿宋" w:eastAsia="仿宋" w:cs="仿宋"/>
          <w:sz w:val="32"/>
          <w:szCs w:val="32"/>
          <w:lang w:val="en-US" w:eastAsia="zh-CN"/>
        </w:rPr>
        <w:t>字</w:t>
      </w:r>
      <w:r>
        <w:rPr>
          <w:rFonts w:hint="eastAsia" w:ascii="仿宋" w:hAnsi="仿宋" w:eastAsia="仿宋" w:cs="仿宋"/>
          <w:sz w:val="32"/>
          <w:szCs w:val="32"/>
        </w:rPr>
        <w:t>，并加盖公章。模版：</w:t>
      </w:r>
    </w:p>
    <w:p w14:paraId="5F9746FF">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drawing>
          <wp:inline distT="0" distB="0" distL="114300" distR="114300">
            <wp:extent cx="1139825" cy="1470025"/>
            <wp:effectExtent l="0" t="0" r="3175" b="15875"/>
            <wp:docPr id="13" name="图片 91" descr="截屏2024-07-09 下午9.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1" descr="截屏2024-07-09 下午9.26.45"/>
                    <pic:cNvPicPr>
                      <a:picLocks noChangeAspect="1"/>
                    </pic:cNvPicPr>
                  </pic:nvPicPr>
                  <pic:blipFill>
                    <a:blip r:embed="rId11"/>
                    <a:srcRect t="5049"/>
                    <a:stretch>
                      <a:fillRect/>
                    </a:stretch>
                  </pic:blipFill>
                  <pic:spPr>
                    <a:xfrm>
                      <a:off x="0" y="0"/>
                      <a:ext cx="1139825" cy="1470025"/>
                    </a:xfrm>
                    <a:prstGeom prst="rect">
                      <a:avLst/>
                    </a:prstGeom>
                    <a:noFill/>
                    <a:ln>
                      <a:noFill/>
                    </a:ln>
                  </pic:spPr>
                </pic:pic>
              </a:graphicData>
            </a:graphic>
          </wp:inline>
        </w:drawing>
      </w:r>
      <w:r>
        <w:rPr>
          <w:rFonts w:hint="eastAsia" w:ascii="仿宋" w:hAnsi="仿宋" w:eastAsia="仿宋" w:cs="仿宋"/>
          <w:sz w:val="32"/>
          <w:szCs w:val="32"/>
          <w:lang w:eastAsia="zh-CN"/>
        </w:rPr>
        <w:drawing>
          <wp:inline distT="0" distB="0" distL="114300" distR="114300">
            <wp:extent cx="1142365" cy="1520190"/>
            <wp:effectExtent l="0" t="0" r="635" b="3810"/>
            <wp:docPr id="15" name="图片 90" descr="截屏2024-07-09 下午9.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0" descr="截屏2024-07-09 下午9.27.04"/>
                    <pic:cNvPicPr>
                      <a:picLocks noChangeAspect="1"/>
                    </pic:cNvPicPr>
                  </pic:nvPicPr>
                  <pic:blipFill>
                    <a:blip r:embed="rId12"/>
                    <a:srcRect t="-2765"/>
                    <a:stretch>
                      <a:fillRect/>
                    </a:stretch>
                  </pic:blipFill>
                  <pic:spPr>
                    <a:xfrm>
                      <a:off x="0" y="0"/>
                      <a:ext cx="1142365" cy="1520190"/>
                    </a:xfrm>
                    <a:prstGeom prst="rect">
                      <a:avLst/>
                    </a:prstGeom>
                    <a:noFill/>
                    <a:ln>
                      <a:noFill/>
                    </a:ln>
                  </pic:spPr>
                </pic:pic>
              </a:graphicData>
            </a:graphic>
          </wp:inline>
        </w:drawing>
      </w:r>
    </w:p>
    <w:p w14:paraId="437AE497">
      <w:pPr>
        <w:jc w:val="left"/>
        <w:rPr>
          <w:rFonts w:hint="eastAsia" w:ascii="仿宋" w:hAnsi="仿宋" w:eastAsia="仿宋" w:cs="仿宋"/>
          <w:b w:val="0"/>
          <w:bCs w:val="0"/>
          <w:sz w:val="32"/>
          <w:szCs w:val="32"/>
          <w:highlight w:val="none"/>
          <w:lang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highlight w:val="none"/>
        </w:rPr>
        <w:t>管道工程竣工测绘报告</w:t>
      </w:r>
    </w:p>
    <w:p w14:paraId="6EAD15EC">
      <w:pPr>
        <w:ind w:firstLine="640" w:firstLineChars="200"/>
        <w:jc w:val="left"/>
        <w:rPr>
          <w:rFonts w:hint="eastAsia" w:ascii="仿宋" w:hAnsi="仿宋" w:eastAsia="仿宋" w:cs="仿宋"/>
          <w:sz w:val="32"/>
          <w:szCs w:val="32"/>
        </w:rPr>
      </w:pPr>
      <w:r>
        <w:rPr>
          <w:rFonts w:hint="eastAsia" w:ascii="仿宋" w:hAnsi="仿宋" w:eastAsia="仿宋" w:cs="仿宋"/>
          <w:sz w:val="32"/>
          <w:szCs w:val="32"/>
          <w:highlight w:val="none"/>
        </w:rPr>
        <w:t>要求：由具有相应资质的单位测绘并提供报告。测绘图符合</w:t>
      </w:r>
      <w:r>
        <w:rPr>
          <w:rFonts w:hint="eastAsia" w:ascii="仿宋" w:hAnsi="仿宋" w:eastAsia="仿宋"/>
          <w:color w:val="222222"/>
          <w:sz w:val="32"/>
          <w:szCs w:val="32"/>
        </w:rPr>
        <w:t>现行国家、省、市有关规范、标准</w:t>
      </w:r>
      <w:r>
        <w:rPr>
          <w:rFonts w:hint="eastAsia" w:ascii="仿宋" w:hAnsi="仿宋" w:eastAsia="仿宋" w:cs="仿宋"/>
          <w:sz w:val="32"/>
          <w:szCs w:val="32"/>
          <w:highlight w:val="none"/>
        </w:rPr>
        <w:t>。</w:t>
      </w:r>
      <w:bookmarkStart w:id="0" w:name="_GoBack"/>
      <w:r>
        <w:rPr>
          <w:rFonts w:hint="eastAsia" w:ascii="仿宋" w:hAnsi="仿宋" w:eastAsia="仿宋" w:cs="仿宋"/>
          <w:b w:val="0"/>
          <w:bCs w:val="0"/>
          <w:color w:val="FF0000"/>
          <w:sz w:val="32"/>
          <w:szCs w:val="32"/>
          <w:highlight w:val="none"/>
          <w:lang w:eastAsia="zh-CN"/>
        </w:rPr>
        <w:t>（</w:t>
      </w:r>
      <w:r>
        <w:rPr>
          <w:rFonts w:hint="eastAsia" w:ascii="仿宋" w:hAnsi="仿宋" w:eastAsia="仿宋" w:cs="仿宋"/>
          <w:b w:val="0"/>
          <w:bCs w:val="0"/>
          <w:color w:val="FF0000"/>
          <w:sz w:val="32"/>
          <w:szCs w:val="32"/>
          <w:highlight w:val="none"/>
          <w:lang w:val="en-US" w:eastAsia="zh-CN"/>
        </w:rPr>
        <w:t>红线内直埋段供水管网</w:t>
      </w:r>
      <w:r>
        <w:rPr>
          <w:rFonts w:hint="eastAsia" w:ascii="仿宋" w:hAnsi="仿宋" w:eastAsia="仿宋" w:cs="仿宋"/>
          <w:b w:val="0"/>
          <w:bCs w:val="0"/>
          <w:color w:val="FF0000"/>
          <w:sz w:val="32"/>
          <w:szCs w:val="32"/>
          <w:highlight w:val="none"/>
          <w:lang w:eastAsia="zh-CN"/>
        </w:rPr>
        <w:t>）</w:t>
      </w:r>
      <w:bookmarkEnd w:id="0"/>
      <w:r>
        <w:rPr>
          <w:rFonts w:hint="eastAsia" w:ascii="仿宋" w:hAnsi="仿宋" w:eastAsia="仿宋" w:cs="仿宋"/>
          <w:sz w:val="32"/>
          <w:szCs w:val="32"/>
        </w:rPr>
        <w:t>模版：</w:t>
      </w:r>
    </w:p>
    <w:p w14:paraId="4D9150C0">
      <w:pPr>
        <w:jc w:val="lef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drawing>
          <wp:inline distT="0" distB="0" distL="114300" distR="114300">
            <wp:extent cx="1004570" cy="1427480"/>
            <wp:effectExtent l="0" t="0" r="5080" b="1270"/>
            <wp:docPr id="25" name="图片 56" descr="2ce737e46fd40df0b50123523604c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6" descr="2ce737e46fd40df0b50123523604cbe"/>
                    <pic:cNvPicPr>
                      <a:picLocks noChangeAspect="1"/>
                    </pic:cNvPicPr>
                  </pic:nvPicPr>
                  <pic:blipFill>
                    <a:blip r:embed="rId13"/>
                    <a:stretch>
                      <a:fillRect/>
                    </a:stretch>
                  </pic:blipFill>
                  <pic:spPr>
                    <a:xfrm>
                      <a:off x="0" y="0"/>
                      <a:ext cx="1004570" cy="1427480"/>
                    </a:xfrm>
                    <a:prstGeom prst="rect">
                      <a:avLst/>
                    </a:prstGeom>
                    <a:noFill/>
                    <a:ln>
                      <a:noFill/>
                    </a:ln>
                  </pic:spPr>
                </pic:pic>
              </a:graphicData>
            </a:graphic>
          </wp:inline>
        </w:drawing>
      </w:r>
      <w:r>
        <w:rPr>
          <w:rFonts w:hint="eastAsia" w:ascii="仿宋" w:hAnsi="仿宋" w:eastAsia="仿宋" w:cs="仿宋"/>
          <w:sz w:val="32"/>
          <w:szCs w:val="32"/>
        </w:rPr>
        <w:drawing>
          <wp:inline distT="0" distB="0" distL="114300" distR="114300">
            <wp:extent cx="1000125" cy="1424940"/>
            <wp:effectExtent l="0" t="0" r="9525" b="3810"/>
            <wp:docPr id="18" name="图片 57" descr="50cb3ddc84bf5c294d7353348e5e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7" descr="50cb3ddc84bf5c294d7353348e5e861"/>
                    <pic:cNvPicPr>
                      <a:picLocks noChangeAspect="1"/>
                    </pic:cNvPicPr>
                  </pic:nvPicPr>
                  <pic:blipFill>
                    <a:blip r:embed="rId14"/>
                    <a:stretch>
                      <a:fillRect/>
                    </a:stretch>
                  </pic:blipFill>
                  <pic:spPr>
                    <a:xfrm>
                      <a:off x="0" y="0"/>
                      <a:ext cx="1000125" cy="1424940"/>
                    </a:xfrm>
                    <a:prstGeom prst="rect">
                      <a:avLst/>
                    </a:prstGeom>
                    <a:noFill/>
                    <a:ln>
                      <a:noFill/>
                    </a:ln>
                  </pic:spPr>
                </pic:pic>
              </a:graphicData>
            </a:graphic>
          </wp:inline>
        </w:drawing>
      </w:r>
      <w:r>
        <w:rPr>
          <w:rFonts w:hint="eastAsia" w:ascii="仿宋" w:hAnsi="仿宋" w:eastAsia="仿宋" w:cs="仿宋"/>
          <w:sz w:val="32"/>
          <w:szCs w:val="32"/>
          <w:lang w:val="en-US" w:eastAsia="zh-CN"/>
        </w:rPr>
        <w:t xml:space="preserve">                   </w:t>
      </w:r>
    </w:p>
    <w:p w14:paraId="7849E355">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drawing>
          <wp:inline distT="0" distB="0" distL="114300" distR="114300">
            <wp:extent cx="1412240" cy="943610"/>
            <wp:effectExtent l="0" t="0" r="16510" b="8890"/>
            <wp:docPr id="19" name="图片 64" descr="44c101a2add3c9481c0a75bd2d93b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4" descr="44c101a2add3c9481c0a75bd2d93b44"/>
                    <pic:cNvPicPr>
                      <a:picLocks noChangeAspect="1"/>
                    </pic:cNvPicPr>
                  </pic:nvPicPr>
                  <pic:blipFill>
                    <a:blip r:embed="rId15"/>
                    <a:stretch>
                      <a:fillRect/>
                    </a:stretch>
                  </pic:blipFill>
                  <pic:spPr>
                    <a:xfrm>
                      <a:off x="0" y="0"/>
                      <a:ext cx="1412240" cy="943610"/>
                    </a:xfrm>
                    <a:prstGeom prst="rect">
                      <a:avLst/>
                    </a:prstGeom>
                    <a:noFill/>
                    <a:ln>
                      <a:noFill/>
                    </a:ln>
                  </pic:spPr>
                </pic:pic>
              </a:graphicData>
            </a:graphic>
          </wp:inline>
        </w:drawing>
      </w:r>
      <w:r>
        <w:rPr>
          <w:rFonts w:hint="eastAsia" w:ascii="仿宋" w:hAnsi="仿宋" w:eastAsia="仿宋" w:cs="仿宋"/>
          <w:sz w:val="32"/>
          <w:szCs w:val="32"/>
        </w:rPr>
        <w:drawing>
          <wp:inline distT="0" distB="0" distL="114300" distR="114300">
            <wp:extent cx="1635760" cy="971550"/>
            <wp:effectExtent l="0" t="0" r="2540" b="0"/>
            <wp:docPr id="29" name="图片 60" descr="d60547d544dd9360bc9c66985b8fe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0" descr="d60547d544dd9360bc9c66985b8fe76"/>
                    <pic:cNvPicPr>
                      <a:picLocks noChangeAspect="1"/>
                    </pic:cNvPicPr>
                  </pic:nvPicPr>
                  <pic:blipFill>
                    <a:blip r:embed="rId16"/>
                    <a:stretch>
                      <a:fillRect/>
                    </a:stretch>
                  </pic:blipFill>
                  <pic:spPr>
                    <a:xfrm>
                      <a:off x="0" y="0"/>
                      <a:ext cx="1635760" cy="971550"/>
                    </a:xfrm>
                    <a:prstGeom prst="rect">
                      <a:avLst/>
                    </a:prstGeom>
                    <a:noFill/>
                    <a:ln>
                      <a:noFill/>
                    </a:ln>
                  </pic:spPr>
                </pic:pic>
              </a:graphicData>
            </a:graphic>
          </wp:inline>
        </w:drawing>
      </w:r>
    </w:p>
    <w:p w14:paraId="2190BBC7">
      <w:pPr>
        <w:ind w:firstLine="640" w:firstLineChars="200"/>
        <w:jc w:val="left"/>
        <w:rPr>
          <w:rFonts w:hint="eastAsia" w:ascii="仿宋" w:hAnsi="仿宋" w:eastAsia="仿宋" w:cs="仿宋"/>
          <w:b/>
          <w:bCs/>
          <w:sz w:val="32"/>
          <w:szCs w:val="32"/>
          <w:lang w:val="en-US" w:eastAsia="zh-CN"/>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泵房环境噪声及震动检测报告</w:t>
      </w:r>
    </w:p>
    <w:p w14:paraId="4CA18CF8">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rPr>
        <w:t>要求：由具有相应资质的第三方鉴定机构出具，符合</w:t>
      </w:r>
      <w:r>
        <w:rPr>
          <w:rFonts w:hint="eastAsia" w:ascii="仿宋" w:hAnsi="仿宋" w:eastAsia="仿宋"/>
          <w:color w:val="222222"/>
          <w:sz w:val="32"/>
          <w:szCs w:val="32"/>
        </w:rPr>
        <w:t>现行国家、省、市有关规范、标准</w:t>
      </w:r>
      <w:r>
        <w:rPr>
          <w:rFonts w:hint="eastAsia" w:ascii="仿宋" w:hAnsi="仿宋" w:eastAsia="仿宋" w:cs="仿宋"/>
          <w:sz w:val="32"/>
          <w:szCs w:val="32"/>
          <w:lang w:eastAsia="zh-CN"/>
        </w:rPr>
        <w:t>。</w:t>
      </w:r>
      <w:r>
        <w:rPr>
          <w:rFonts w:hint="eastAsia" w:ascii="仿宋" w:hAnsi="仿宋" w:eastAsia="仿宋" w:cs="仿宋"/>
          <w:b w:val="0"/>
          <w:bCs w:val="0"/>
          <w:i w:val="0"/>
          <w:iCs w:val="0"/>
          <w:color w:val="FF0000"/>
          <w:kern w:val="0"/>
          <w:sz w:val="32"/>
          <w:szCs w:val="32"/>
          <w:u w:val="none"/>
          <w:lang w:val="en-US" w:eastAsia="zh-CN" w:bidi="ar"/>
        </w:rPr>
        <w:t>（公寓、写字楼、学校、医院等人员场所需提供）</w:t>
      </w:r>
      <w:r>
        <w:rPr>
          <w:rFonts w:hint="eastAsia" w:ascii="仿宋" w:hAnsi="仿宋" w:eastAsia="仿宋" w:cs="仿宋"/>
          <w:sz w:val="32"/>
          <w:szCs w:val="32"/>
        </w:rPr>
        <w:t>模版：</w:t>
      </w:r>
      <w:r>
        <w:rPr>
          <w:rFonts w:hint="eastAsia" w:ascii="仿宋" w:hAnsi="仿宋" w:eastAsia="仿宋" w:cs="仿宋"/>
          <w:sz w:val="32"/>
          <w:szCs w:val="32"/>
          <w:lang w:eastAsia="zh-CN"/>
        </w:rPr>
        <w:t xml:space="preserve">  </w:t>
      </w:r>
    </w:p>
    <w:p w14:paraId="38BAFDC6">
      <w:pPr>
        <w:pStyle w:val="2"/>
        <w:rPr>
          <w:rFonts w:hint="eastAsia"/>
          <w:lang w:eastAsia="zh-CN"/>
        </w:rPr>
      </w:pPr>
    </w:p>
    <w:p w14:paraId="70E61F90">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drawing>
          <wp:inline distT="0" distB="0" distL="114300" distR="114300">
            <wp:extent cx="917575" cy="1233805"/>
            <wp:effectExtent l="0" t="0" r="15875" b="4445"/>
            <wp:docPr id="22" name="图片 67" descr="微信图片_202309051357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7" descr="微信图片_20230905135725.png"/>
                    <pic:cNvPicPr>
                      <a:picLocks noChangeAspect="1"/>
                    </pic:cNvPicPr>
                  </pic:nvPicPr>
                  <pic:blipFill>
                    <a:blip r:embed="rId17"/>
                    <a:stretch>
                      <a:fillRect/>
                    </a:stretch>
                  </pic:blipFill>
                  <pic:spPr>
                    <a:xfrm>
                      <a:off x="0" y="0"/>
                      <a:ext cx="917575" cy="1233805"/>
                    </a:xfrm>
                    <a:prstGeom prst="rect">
                      <a:avLst/>
                    </a:prstGeom>
                    <a:noFill/>
                    <a:ln>
                      <a:noFill/>
                    </a:ln>
                  </pic:spPr>
                </pic:pic>
              </a:graphicData>
            </a:graphic>
          </wp:inline>
        </w:drawing>
      </w:r>
    </w:p>
    <w:p w14:paraId="4D9B3F5C">
      <w:pPr>
        <w:numPr>
          <w:ilvl w:val="0"/>
          <w:numId w:val="0"/>
        </w:numPr>
        <w:jc w:val="left"/>
        <w:rPr>
          <w:rFonts w:hint="eastAsia" w:ascii="仿宋" w:hAnsi="仿宋" w:eastAsia="仿宋" w:cs="仿宋"/>
          <w:b/>
          <w:bCs/>
          <w:color w:val="FF0000"/>
          <w:sz w:val="32"/>
          <w:szCs w:val="32"/>
          <w:highlight w:val="none"/>
          <w:lang w:eastAsia="zh-CN"/>
        </w:rPr>
      </w:pPr>
      <w:r>
        <w:rPr>
          <w:rFonts w:hint="eastAsia" w:ascii="仿宋" w:hAnsi="仿宋" w:eastAsia="仿宋" w:cs="仿宋"/>
          <w:b w:val="0"/>
          <w:bCs w:val="0"/>
          <w:sz w:val="32"/>
          <w:szCs w:val="32"/>
          <w:highlight w:val="none"/>
          <w:lang w:val="en-US" w:eastAsia="zh-CN"/>
        </w:rPr>
        <w:t xml:space="preserve">   </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lang w:val="en-US" w:eastAsia="zh-CN"/>
        </w:rPr>
        <w:t>7</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highlight w:val="none"/>
        </w:rPr>
        <w:t>采用叠压（无负压）供水设备的用户，应提供供水企业出具的供水设备在额定流量运行时对周边用户用水无影响的报告</w:t>
      </w:r>
      <w:r>
        <w:rPr>
          <w:rFonts w:hint="eastAsia" w:ascii="仿宋" w:hAnsi="仿宋" w:eastAsia="仿宋" w:cs="仿宋"/>
          <w:b/>
          <w:bCs/>
          <w:color w:val="FF0000"/>
          <w:sz w:val="32"/>
          <w:szCs w:val="32"/>
          <w:highlight w:val="none"/>
          <w:lang w:eastAsia="zh-CN"/>
        </w:rPr>
        <w:t>（</w:t>
      </w:r>
      <w:r>
        <w:rPr>
          <w:rFonts w:hint="eastAsia" w:ascii="仿宋" w:hAnsi="仿宋" w:eastAsia="仿宋" w:cs="仿宋"/>
          <w:b/>
          <w:bCs/>
          <w:color w:val="FF0000"/>
          <w:sz w:val="32"/>
          <w:szCs w:val="32"/>
          <w:highlight w:val="none"/>
          <w:lang w:val="en-US" w:eastAsia="zh-CN"/>
        </w:rPr>
        <w:t>不使用无需提供</w:t>
      </w:r>
      <w:r>
        <w:rPr>
          <w:rFonts w:hint="eastAsia" w:ascii="仿宋" w:hAnsi="仿宋" w:eastAsia="仿宋" w:cs="仿宋"/>
          <w:b/>
          <w:bCs/>
          <w:color w:val="FF0000"/>
          <w:sz w:val="32"/>
          <w:szCs w:val="32"/>
          <w:highlight w:val="none"/>
          <w:lang w:eastAsia="zh-CN"/>
        </w:rPr>
        <w:t>）</w:t>
      </w:r>
    </w:p>
    <w:p w14:paraId="43CF00F7">
      <w:pPr>
        <w:pStyle w:val="2"/>
        <w:numPr>
          <w:ilvl w:val="0"/>
          <w:numId w:val="0"/>
        </w:numPr>
        <w:rPr>
          <w:rFonts w:hint="eastAsia" w:ascii="仿宋" w:hAnsi="仿宋" w:eastAsia="仿宋" w:cs="仿宋"/>
          <w:b w:val="0"/>
          <w:bCs w:val="0"/>
          <w:kern w:val="2"/>
          <w:sz w:val="32"/>
          <w:szCs w:val="32"/>
          <w:highlight w:val="none"/>
          <w:lang w:val="en-US" w:eastAsia="zh-CN" w:bidi="ar-SA"/>
        </w:rPr>
      </w:pPr>
      <w:r>
        <w:rPr>
          <w:rFonts w:hint="eastAsia" w:ascii="仿宋" w:hAnsi="仿宋" w:eastAsia="仿宋" w:cs="仿宋"/>
          <w:i w:val="0"/>
          <w:iCs w:val="0"/>
          <w:color w:val="000000"/>
          <w:kern w:val="0"/>
          <w:sz w:val="32"/>
          <w:szCs w:val="32"/>
          <w:u w:val="none"/>
          <w:lang w:val="en-US" w:eastAsia="zh-CN" w:bidi="ar"/>
        </w:rPr>
        <w:t xml:space="preserve">   </w:t>
      </w:r>
      <w:r>
        <w:rPr>
          <w:rFonts w:hint="eastAsia" w:ascii="仿宋" w:hAnsi="仿宋" w:eastAsia="仿宋" w:cs="仿宋"/>
          <w:b w:val="0"/>
          <w:bCs w:val="0"/>
          <w:kern w:val="2"/>
          <w:sz w:val="32"/>
          <w:szCs w:val="32"/>
          <w:highlight w:val="none"/>
          <w:lang w:val="en-US" w:eastAsia="zh-CN" w:bidi="ar-SA"/>
        </w:rPr>
        <w:t>（8）建筑工程施工许可证</w:t>
      </w:r>
    </w:p>
    <w:p w14:paraId="42414B86">
      <w:pPr>
        <w:pStyle w:val="2"/>
        <w:numPr>
          <w:ilvl w:val="0"/>
          <w:numId w:val="0"/>
        </w:numPr>
        <w:rPr>
          <w:rFonts w:hint="eastAsia" w:ascii="仿宋" w:hAnsi="仿宋" w:eastAsia="仿宋" w:cs="仿宋"/>
          <w:b/>
          <w:bCs/>
          <w:sz w:val="32"/>
          <w:szCs w:val="32"/>
          <w:lang w:val="en-US" w:eastAsia="zh-CN"/>
        </w:rPr>
      </w:pPr>
      <w:r>
        <w:rPr>
          <w:rFonts w:hint="eastAsia" w:ascii="仿宋" w:hAnsi="仿宋" w:eastAsia="仿宋" w:cs="仿宋"/>
          <w:b w:val="0"/>
          <w:bCs w:val="0"/>
          <w:kern w:val="2"/>
          <w:sz w:val="32"/>
          <w:szCs w:val="32"/>
          <w:highlight w:val="none"/>
          <w:lang w:val="en-US" w:eastAsia="zh-CN" w:bidi="ar-SA"/>
        </w:rPr>
        <w:t xml:space="preserve">   </w:t>
      </w: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水质检验合格报告</w:t>
      </w:r>
    </w:p>
    <w:p w14:paraId="0202D48F">
      <w:pPr>
        <w:ind w:firstLine="640" w:firstLineChars="200"/>
        <w:rPr>
          <w:rFonts w:hint="eastAsia" w:ascii="仿宋" w:hAnsi="仿宋" w:eastAsia="仿宋" w:cs="仿宋"/>
          <w:sz w:val="32"/>
          <w:szCs w:val="32"/>
        </w:rPr>
      </w:pPr>
      <w:r>
        <w:rPr>
          <w:rFonts w:hint="eastAsia" w:ascii="仿宋" w:hAnsi="仿宋" w:eastAsia="仿宋" w:cs="仿宋"/>
          <w:sz w:val="32"/>
          <w:szCs w:val="32"/>
        </w:rPr>
        <w:t>要求：由具有相应资质的第三方鉴定机构出具，符合</w:t>
      </w:r>
      <w:r>
        <w:rPr>
          <w:rFonts w:hint="eastAsia" w:ascii="仿宋" w:hAnsi="仿宋" w:eastAsia="仿宋"/>
          <w:color w:val="222222"/>
          <w:sz w:val="32"/>
          <w:szCs w:val="32"/>
        </w:rPr>
        <w:t>现行国家、省、市有关规范、标准</w:t>
      </w:r>
      <w:r>
        <w:rPr>
          <w:rFonts w:hint="eastAsia" w:ascii="仿宋" w:hAnsi="仿宋" w:eastAsia="仿宋" w:cs="仿宋"/>
          <w:sz w:val="32"/>
          <w:szCs w:val="32"/>
          <w:lang w:eastAsia="zh-CN"/>
        </w:rPr>
        <w:t>。</w:t>
      </w:r>
      <w:r>
        <w:rPr>
          <w:rFonts w:hint="eastAsia" w:ascii="仿宋" w:hAnsi="仿宋" w:eastAsia="仿宋" w:cs="仿宋"/>
          <w:sz w:val="32"/>
          <w:szCs w:val="32"/>
        </w:rPr>
        <w:t>模版：</w:t>
      </w:r>
    </w:p>
    <w:p w14:paraId="3F6A2CA4">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drawing>
          <wp:inline distT="0" distB="0" distL="114300" distR="114300">
            <wp:extent cx="1132205" cy="1229995"/>
            <wp:effectExtent l="0" t="0" r="10795" b="8255"/>
            <wp:docPr id="21" name="图片 52" descr="c5724f5c58582b1c21a9f11d2c12d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2" descr="c5724f5c58582b1c21a9f11d2c12dd1"/>
                    <pic:cNvPicPr>
                      <a:picLocks noChangeAspect="1"/>
                    </pic:cNvPicPr>
                  </pic:nvPicPr>
                  <pic:blipFill>
                    <a:blip r:embed="rId18"/>
                    <a:stretch>
                      <a:fillRect/>
                    </a:stretch>
                  </pic:blipFill>
                  <pic:spPr>
                    <a:xfrm>
                      <a:off x="0" y="0"/>
                      <a:ext cx="1132205" cy="1229995"/>
                    </a:xfrm>
                    <a:prstGeom prst="rect">
                      <a:avLst/>
                    </a:prstGeom>
                    <a:noFill/>
                    <a:ln>
                      <a:noFill/>
                    </a:ln>
                  </pic:spPr>
                </pic:pic>
              </a:graphicData>
            </a:graphic>
          </wp:inline>
        </w:drawing>
      </w:r>
    </w:p>
    <w:p w14:paraId="1A304370">
      <w:pPr>
        <w:pStyle w:val="2"/>
        <w:ind w:left="0" w:leftChars="0" w:firstLine="0" w:firstLineChars="0"/>
        <w:rPr>
          <w:rFonts w:hint="default" w:ascii="黑体" w:hAnsi="黑体" w:eastAsia="黑体" w:cs="黑体"/>
          <w:sz w:val="32"/>
          <w:szCs w:val="32"/>
          <w:lang w:val="en-US" w:eastAsia="zh-CN"/>
        </w:rPr>
      </w:pPr>
      <w:r>
        <w:rPr>
          <w:rStyle w:val="10"/>
          <w:rFonts w:hint="eastAsia" w:ascii="仿宋" w:hAnsi="仿宋" w:eastAsia="仿宋" w:cs="仿宋"/>
          <w:b/>
          <w:bCs/>
          <w:i w:val="0"/>
          <w:caps w:val="0"/>
          <w:color w:val="333333"/>
          <w:spacing w:val="0"/>
          <w:kern w:val="0"/>
          <w:sz w:val="32"/>
          <w:szCs w:val="32"/>
          <w:shd w:val="clear" w:fill="FFFFFF"/>
          <w:lang w:val="en-US" w:eastAsia="zh-CN" w:bidi="ar"/>
        </w:rPr>
        <w:t xml:space="preserve">   </w:t>
      </w:r>
      <w:r>
        <w:rPr>
          <w:rFonts w:hint="eastAsia" w:ascii="黑体" w:hAnsi="黑体" w:eastAsia="黑体" w:cs="黑体"/>
          <w:sz w:val="32"/>
          <w:szCs w:val="32"/>
          <w:lang w:val="en-US" w:eastAsia="zh-CN"/>
        </w:rPr>
        <w:t>二、2023年9月18日以后续（扩、改）建非居民供水工程</w:t>
      </w:r>
    </w:p>
    <w:p w14:paraId="29677194">
      <w:pPr>
        <w:ind w:firstLine="643" w:firstLineChars="200"/>
        <w:jc w:val="left"/>
        <w:rPr>
          <w:rStyle w:val="10"/>
          <w:rFonts w:hint="eastAsia" w:ascii="仿宋" w:hAnsi="仿宋" w:eastAsia="仿宋" w:cs="仿宋"/>
          <w:b/>
          <w:bCs/>
          <w:i w:val="0"/>
          <w:caps w:val="0"/>
          <w:color w:val="333333"/>
          <w:spacing w:val="0"/>
          <w:kern w:val="0"/>
          <w:sz w:val="32"/>
          <w:szCs w:val="32"/>
          <w:shd w:val="clear" w:fill="FFFFFF"/>
          <w:lang w:val="en-US" w:eastAsia="zh-CN" w:bidi="ar"/>
        </w:rPr>
      </w:pPr>
      <w:r>
        <w:rPr>
          <w:rStyle w:val="10"/>
          <w:rFonts w:hint="eastAsia" w:ascii="仿宋" w:hAnsi="仿宋" w:eastAsia="仿宋" w:cs="仿宋"/>
          <w:b/>
          <w:bCs/>
          <w:i w:val="0"/>
          <w:caps w:val="0"/>
          <w:color w:val="333333"/>
          <w:spacing w:val="0"/>
          <w:kern w:val="0"/>
          <w:sz w:val="32"/>
          <w:szCs w:val="32"/>
          <w:shd w:val="clear" w:fill="FFFFFF"/>
          <w:lang w:val="en-US" w:eastAsia="zh-CN" w:bidi="ar"/>
        </w:rPr>
        <w:t>除以上材料外，另需提交申报材料要求如下：</w:t>
      </w:r>
    </w:p>
    <w:p w14:paraId="7FBC8D26">
      <w:pPr>
        <w:ind w:firstLine="640" w:firstLineChars="200"/>
        <w:jc w:val="left"/>
        <w:rPr>
          <w:rStyle w:val="10"/>
          <w:rFonts w:hint="eastAsia" w:ascii="仿宋" w:hAnsi="仿宋" w:eastAsia="仿宋" w:cs="仿宋"/>
          <w:b w:val="0"/>
          <w:bCs w:val="0"/>
          <w:i w:val="0"/>
          <w:caps w:val="0"/>
          <w:color w:val="333333"/>
          <w:spacing w:val="0"/>
          <w:kern w:val="0"/>
          <w:sz w:val="32"/>
          <w:szCs w:val="32"/>
          <w:shd w:val="clear" w:fill="FFFFFF"/>
          <w:lang w:val="en-US" w:eastAsia="zh-CN" w:bidi="ar"/>
        </w:rPr>
      </w:pPr>
      <w:r>
        <w:rPr>
          <w:rStyle w:val="10"/>
          <w:rFonts w:hint="eastAsia" w:ascii="仿宋" w:hAnsi="仿宋" w:eastAsia="仿宋" w:cs="仿宋"/>
          <w:b w:val="0"/>
          <w:bCs w:val="0"/>
          <w:i w:val="0"/>
          <w:caps w:val="0"/>
          <w:color w:val="333333"/>
          <w:spacing w:val="0"/>
          <w:kern w:val="0"/>
          <w:sz w:val="32"/>
          <w:szCs w:val="32"/>
          <w:shd w:val="clear" w:fill="FFFFFF"/>
          <w:lang w:val="en-US" w:eastAsia="zh-CN" w:bidi="ar"/>
        </w:rPr>
        <w:t>1.续（扩、改）承诺函</w:t>
      </w:r>
    </w:p>
    <w:p w14:paraId="2FC150FC">
      <w:pPr>
        <w:ind w:firstLine="640" w:firstLineChars="200"/>
        <w:jc w:val="left"/>
        <w:rPr>
          <w:rStyle w:val="10"/>
          <w:rFonts w:hint="eastAsia" w:ascii="仿宋" w:hAnsi="仿宋" w:eastAsia="仿宋" w:cs="仿宋"/>
          <w:b w:val="0"/>
          <w:bCs w:val="0"/>
          <w:i w:val="0"/>
          <w:caps w:val="0"/>
          <w:color w:val="333333"/>
          <w:spacing w:val="0"/>
          <w:kern w:val="0"/>
          <w:sz w:val="32"/>
          <w:szCs w:val="32"/>
          <w:shd w:val="clear" w:fill="FFFFFF"/>
          <w:lang w:val="en" w:eastAsia="zh-CN" w:bidi="ar"/>
        </w:rPr>
      </w:pPr>
      <w:r>
        <w:rPr>
          <w:rStyle w:val="10"/>
          <w:rFonts w:hint="eastAsia" w:ascii="仿宋" w:hAnsi="仿宋" w:eastAsia="仿宋" w:cs="仿宋"/>
          <w:b w:val="0"/>
          <w:bCs w:val="0"/>
          <w:i w:val="0"/>
          <w:caps w:val="0"/>
          <w:color w:val="333333"/>
          <w:spacing w:val="0"/>
          <w:kern w:val="0"/>
          <w:sz w:val="32"/>
          <w:szCs w:val="32"/>
          <w:shd w:val="clear" w:fill="FFFFFF"/>
          <w:lang w:val="en-US" w:eastAsia="zh-CN" w:bidi="ar"/>
        </w:rPr>
        <w:t>2.其他证明材料</w:t>
      </w:r>
      <w:r>
        <w:rPr>
          <w:rStyle w:val="10"/>
          <w:rFonts w:hint="default" w:ascii="仿宋" w:hAnsi="仿宋" w:eastAsia="仿宋" w:cs="仿宋"/>
          <w:b w:val="0"/>
          <w:bCs w:val="0"/>
          <w:i w:val="0"/>
          <w:caps w:val="0"/>
          <w:color w:val="333333"/>
          <w:spacing w:val="0"/>
          <w:kern w:val="0"/>
          <w:sz w:val="32"/>
          <w:szCs w:val="32"/>
          <w:shd w:val="clear" w:fill="FFFFFF"/>
          <w:lang w:val="en" w:eastAsia="zh-CN" w:bidi="ar"/>
        </w:rPr>
        <w:t>(水费发票或</w:t>
      </w:r>
      <w:r>
        <w:rPr>
          <w:rStyle w:val="10"/>
          <w:rFonts w:hint="eastAsia" w:ascii="仿宋" w:hAnsi="仿宋" w:eastAsia="仿宋" w:cs="仿宋"/>
          <w:b w:val="0"/>
          <w:bCs w:val="0"/>
          <w:i w:val="0"/>
          <w:caps w:val="0"/>
          <w:color w:val="333333"/>
          <w:spacing w:val="0"/>
          <w:kern w:val="0"/>
          <w:sz w:val="32"/>
          <w:szCs w:val="32"/>
          <w:shd w:val="clear" w:fill="FFFFFF"/>
          <w:lang w:val="en" w:eastAsia="zh-CN" w:bidi="ar"/>
        </w:rPr>
        <w:t>供</w:t>
      </w:r>
      <w:r>
        <w:rPr>
          <w:rStyle w:val="10"/>
          <w:rFonts w:hint="default" w:ascii="仿宋" w:hAnsi="仿宋" w:eastAsia="仿宋" w:cs="仿宋"/>
          <w:b w:val="0"/>
          <w:bCs w:val="0"/>
          <w:i w:val="0"/>
          <w:caps w:val="0"/>
          <w:color w:val="333333"/>
          <w:spacing w:val="0"/>
          <w:kern w:val="0"/>
          <w:sz w:val="32"/>
          <w:szCs w:val="32"/>
          <w:shd w:val="clear" w:fill="FFFFFF"/>
          <w:lang w:val="en" w:eastAsia="zh-CN" w:bidi="ar"/>
        </w:rPr>
        <w:t>用</w:t>
      </w:r>
      <w:r>
        <w:rPr>
          <w:rStyle w:val="10"/>
          <w:rFonts w:hint="eastAsia" w:ascii="仿宋" w:hAnsi="仿宋" w:eastAsia="仿宋" w:cs="仿宋"/>
          <w:b w:val="0"/>
          <w:bCs w:val="0"/>
          <w:i w:val="0"/>
          <w:caps w:val="0"/>
          <w:color w:val="333333"/>
          <w:spacing w:val="0"/>
          <w:kern w:val="0"/>
          <w:sz w:val="32"/>
          <w:szCs w:val="32"/>
          <w:shd w:val="clear" w:fill="FFFFFF"/>
          <w:lang w:val="en" w:eastAsia="zh-CN" w:bidi="ar"/>
        </w:rPr>
        <w:t>水合同</w:t>
      </w:r>
      <w:r>
        <w:rPr>
          <w:rStyle w:val="10"/>
          <w:rFonts w:hint="default" w:ascii="仿宋" w:hAnsi="仿宋" w:eastAsia="仿宋" w:cs="仿宋"/>
          <w:b w:val="0"/>
          <w:bCs w:val="0"/>
          <w:i w:val="0"/>
          <w:caps w:val="0"/>
          <w:color w:val="333333"/>
          <w:spacing w:val="0"/>
          <w:kern w:val="0"/>
          <w:sz w:val="32"/>
          <w:szCs w:val="32"/>
          <w:shd w:val="clear" w:fill="FFFFFF"/>
          <w:lang w:val="en" w:eastAsia="zh-CN" w:bidi="ar"/>
        </w:rPr>
        <w:t>或</w:t>
      </w:r>
      <w:r>
        <w:rPr>
          <w:rStyle w:val="10"/>
          <w:rFonts w:hint="eastAsia" w:ascii="仿宋" w:hAnsi="仿宋" w:eastAsia="仿宋" w:cs="仿宋"/>
          <w:b w:val="0"/>
          <w:bCs w:val="0"/>
          <w:i w:val="0"/>
          <w:caps w:val="0"/>
          <w:color w:val="333333"/>
          <w:spacing w:val="0"/>
          <w:kern w:val="0"/>
          <w:sz w:val="32"/>
          <w:szCs w:val="32"/>
          <w:shd w:val="clear" w:fill="FFFFFF"/>
          <w:lang w:val="en" w:eastAsia="zh-CN" w:bidi="ar"/>
        </w:rPr>
        <w:t>外线验收证书）</w:t>
      </w:r>
    </w:p>
    <w:p w14:paraId="18F40AAD">
      <w:pPr>
        <w:pStyle w:val="2"/>
        <w:ind w:left="0" w:leftChars="0" w:firstLine="643" w:firstLineChars="200"/>
        <w:rPr>
          <w:rFonts w:hint="eastAsia" w:ascii="仿宋" w:hAnsi="仿宋" w:eastAsia="仿宋" w:cs="仿宋"/>
          <w:sz w:val="32"/>
          <w:szCs w:val="32"/>
        </w:rPr>
      </w:pPr>
      <w:r>
        <w:rPr>
          <w:rStyle w:val="10"/>
          <w:rFonts w:hint="eastAsia" w:ascii="仿宋" w:hAnsi="仿宋" w:eastAsia="仿宋" w:cs="仿宋"/>
          <w:b/>
          <w:bCs/>
          <w:i w:val="0"/>
          <w:caps w:val="0"/>
          <w:color w:val="FF0000"/>
          <w:spacing w:val="0"/>
          <w:kern w:val="0"/>
          <w:sz w:val="32"/>
          <w:szCs w:val="32"/>
          <w:shd w:val="clear" w:fill="FFFFFF"/>
          <w:lang w:val="en-US" w:eastAsia="zh-CN" w:bidi="ar"/>
        </w:rPr>
        <w:t>提示:新建、续（扩、改）建现场验收时，建设单位需携带已填写并完成盖章的《配套市政公用设施竣工验收意见书》《配套市政公用设施接入意见书》(见附件4、5）。</w:t>
      </w:r>
    </w:p>
    <w:p w14:paraId="6B6D3E8B">
      <w:pPr>
        <w:keepNext w:val="0"/>
        <w:keepLines w:val="0"/>
        <w:widowControl/>
        <w:suppressLineNumbers w:val="0"/>
        <w:ind w:firstLine="640" w:firstLineChars="20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三、2023年9月18日以前已通水非居民供水工程</w:t>
      </w:r>
    </w:p>
    <w:p w14:paraId="74E02BDB">
      <w:pPr>
        <w:ind w:left="638" w:leftChars="304"/>
        <w:jc w:val="left"/>
        <w:rPr>
          <w:rStyle w:val="10"/>
          <w:rFonts w:hint="eastAsia" w:ascii="仿宋" w:hAnsi="仿宋" w:eastAsia="仿宋" w:cs="仿宋"/>
          <w:b w:val="0"/>
          <w:bCs w:val="0"/>
          <w:i w:val="0"/>
          <w:caps w:val="0"/>
          <w:color w:val="333333"/>
          <w:spacing w:val="0"/>
          <w:kern w:val="0"/>
          <w:sz w:val="32"/>
          <w:szCs w:val="32"/>
          <w:shd w:val="clear" w:fill="FFFFFF"/>
          <w:lang w:val="en-US" w:eastAsia="zh-CN" w:bidi="ar"/>
        </w:rPr>
      </w:pPr>
      <w:r>
        <w:rPr>
          <w:rStyle w:val="10"/>
          <w:rFonts w:hint="eastAsia" w:ascii="仿宋" w:hAnsi="仿宋" w:eastAsia="仿宋" w:cs="仿宋"/>
          <w:b w:val="0"/>
          <w:bCs w:val="0"/>
          <w:i w:val="0"/>
          <w:caps w:val="0"/>
          <w:color w:val="333333"/>
          <w:spacing w:val="0"/>
          <w:kern w:val="0"/>
          <w:sz w:val="32"/>
          <w:szCs w:val="32"/>
          <w:shd w:val="clear" w:fill="FFFFFF"/>
          <w:lang w:val="en-US" w:eastAsia="zh-CN" w:bidi="ar"/>
        </w:rPr>
        <w:t>申报材料要求如下：</w:t>
      </w:r>
    </w:p>
    <w:p w14:paraId="5CB4E242">
      <w:pPr>
        <w:pStyle w:val="2"/>
        <w:numPr>
          <w:ilvl w:val="0"/>
          <w:numId w:val="0"/>
        </w:num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w:t>
      </w:r>
      <w:r>
        <w:rPr>
          <w:rFonts w:hint="eastAsia" w:ascii="仿宋" w:hAnsi="仿宋" w:eastAsia="仿宋" w:cs="仿宋"/>
          <w:sz w:val="32"/>
          <w:szCs w:val="32"/>
        </w:rPr>
        <w:t>管网综合图纸</w:t>
      </w:r>
    </w:p>
    <w:p w14:paraId="4B2C3964">
      <w:pPr>
        <w:pStyle w:val="2"/>
        <w:ind w:left="0" w:leftChars="0" w:firstLine="640" w:firstLineChars="200"/>
        <w:rPr>
          <w:rFonts w:hint="eastAsia" w:ascii="仿宋" w:hAnsi="仿宋" w:eastAsia="仿宋" w:cs="仿宋"/>
          <w:bCs/>
          <w:sz w:val="32"/>
          <w:szCs w:val="32"/>
          <w:lang w:val="en-US" w:eastAsia="zh-CN"/>
        </w:rPr>
      </w:pPr>
      <w:r>
        <w:rPr>
          <w:rFonts w:hint="eastAsia" w:ascii="仿宋" w:hAnsi="仿宋" w:eastAsia="仿宋" w:cs="仿宋"/>
          <w:sz w:val="32"/>
          <w:szCs w:val="32"/>
          <w:lang w:val="en-US" w:eastAsia="zh-CN"/>
        </w:rPr>
        <w:t>2.二次供水工程</w:t>
      </w:r>
      <w:r>
        <w:rPr>
          <w:rFonts w:hint="eastAsia" w:ascii="仿宋" w:hAnsi="仿宋" w:eastAsia="仿宋" w:cs="仿宋"/>
          <w:bCs/>
          <w:sz w:val="32"/>
          <w:szCs w:val="32"/>
          <w:lang w:val="en-US" w:eastAsia="zh-CN"/>
        </w:rPr>
        <w:t>竣工图</w:t>
      </w:r>
    </w:p>
    <w:p w14:paraId="49D9C2E5">
      <w:pPr>
        <w:pStyle w:val="2"/>
        <w:ind w:left="0" w:leftChars="0" w:firstLine="640" w:firstLineChars="200"/>
        <w:rPr>
          <w:rFonts w:hint="eastAsia" w:ascii="仿宋" w:hAnsi="仿宋" w:eastAsia="仿宋" w:cs="仿宋"/>
          <w:bCs/>
          <w:sz w:val="32"/>
          <w:szCs w:val="32"/>
          <w:lang w:val="en-US" w:eastAsia="zh-CN"/>
        </w:rPr>
      </w:pPr>
      <w:r>
        <w:rPr>
          <w:rFonts w:hint="eastAsia" w:ascii="仿宋" w:hAnsi="仿宋" w:eastAsia="仿宋" w:cs="仿宋"/>
          <w:sz w:val="32"/>
          <w:szCs w:val="32"/>
          <w:lang w:val="en-US" w:eastAsia="zh-CN"/>
        </w:rPr>
        <w:t>3.</w:t>
      </w:r>
      <w:r>
        <w:rPr>
          <w:rFonts w:hint="default" w:ascii="仿宋" w:hAnsi="仿宋" w:eastAsia="仿宋" w:cs="仿宋"/>
          <w:bCs/>
          <w:sz w:val="32"/>
          <w:szCs w:val="32"/>
          <w:lang w:val="en" w:eastAsia="zh-CN"/>
        </w:rPr>
        <w:t>近期</w:t>
      </w:r>
      <w:r>
        <w:rPr>
          <w:rFonts w:hint="eastAsia" w:ascii="仿宋" w:hAnsi="仿宋" w:eastAsia="仿宋" w:cs="仿宋"/>
          <w:bCs/>
          <w:sz w:val="32"/>
          <w:szCs w:val="32"/>
          <w:lang w:val="en-US" w:eastAsia="zh-CN"/>
        </w:rPr>
        <w:t>水质报告</w:t>
      </w:r>
    </w:p>
    <w:p w14:paraId="2230459D">
      <w:pPr>
        <w:pStyle w:val="2"/>
        <w:ind w:left="0" w:leftChars="0"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w:t>
      </w:r>
      <w:r>
        <w:rPr>
          <w:rFonts w:hint="eastAsia" w:ascii="仿宋" w:hAnsi="仿宋" w:eastAsia="仿宋" w:cs="仿宋"/>
          <w:sz w:val="32"/>
          <w:szCs w:val="32"/>
          <w:lang w:val="en" w:eastAsia="zh-CN"/>
        </w:rPr>
        <w:t>既有</w:t>
      </w:r>
      <w:r>
        <w:rPr>
          <w:rFonts w:hint="eastAsia" w:ascii="仿宋" w:hAnsi="仿宋" w:eastAsia="仿宋" w:cs="仿宋"/>
          <w:bCs/>
          <w:sz w:val="32"/>
          <w:szCs w:val="32"/>
          <w:lang w:val="en-US" w:eastAsia="zh-CN"/>
        </w:rPr>
        <w:t>承诺函</w:t>
      </w:r>
    </w:p>
    <w:p w14:paraId="720C93B8">
      <w:pPr>
        <w:pStyle w:val="2"/>
        <w:ind w:left="0" w:leftChars="0" w:firstLine="640" w:firstLineChars="200"/>
        <w:rPr>
          <w:rFonts w:hint="default" w:ascii="仿宋" w:hAnsi="仿宋" w:eastAsia="仿宋" w:cs="仿宋"/>
          <w:bCs/>
          <w:sz w:val="32"/>
          <w:szCs w:val="32"/>
          <w:lang w:val="en" w:eastAsia="zh-CN"/>
        </w:rPr>
      </w:pPr>
      <w:r>
        <w:rPr>
          <w:rFonts w:hint="eastAsia" w:ascii="仿宋" w:hAnsi="仿宋" w:eastAsia="仿宋" w:cs="仿宋"/>
          <w:sz w:val="32"/>
          <w:szCs w:val="32"/>
          <w:lang w:val="en-US" w:eastAsia="zh-CN"/>
        </w:rPr>
        <w:t>5.</w:t>
      </w:r>
      <w:r>
        <w:rPr>
          <w:rFonts w:hint="eastAsia" w:ascii="仿宋" w:hAnsi="仿宋" w:eastAsia="仿宋" w:cs="仿宋"/>
          <w:bCs/>
          <w:sz w:val="32"/>
          <w:szCs w:val="32"/>
          <w:lang w:val="en-US" w:eastAsia="zh-CN"/>
        </w:rPr>
        <w:t>其他证明材料(施工许可证、</w:t>
      </w:r>
      <w:r>
        <w:rPr>
          <w:rFonts w:hint="eastAsia" w:ascii="仿宋" w:hAnsi="仿宋" w:eastAsia="仿宋" w:cs="仿宋"/>
          <w:sz w:val="32"/>
          <w:szCs w:val="32"/>
          <w:lang w:val="en-US" w:eastAsia="zh-CN"/>
        </w:rPr>
        <w:t>供用水合同</w:t>
      </w:r>
      <w:r>
        <w:rPr>
          <w:rFonts w:hint="default" w:ascii="仿宋" w:hAnsi="仿宋" w:eastAsia="仿宋" w:cs="仿宋"/>
          <w:sz w:val="32"/>
          <w:szCs w:val="32"/>
          <w:lang w:val="en" w:eastAsia="zh-CN"/>
        </w:rPr>
        <w:t>或</w:t>
      </w:r>
      <w:r>
        <w:rPr>
          <w:rFonts w:hint="eastAsia" w:ascii="仿宋" w:hAnsi="仿宋" w:eastAsia="仿宋" w:cs="仿宋"/>
          <w:bCs/>
          <w:sz w:val="32"/>
          <w:szCs w:val="32"/>
          <w:lang w:val="en-US" w:eastAsia="zh-CN"/>
        </w:rPr>
        <w:t>外线验收证书</w:t>
      </w:r>
      <w:r>
        <w:rPr>
          <w:rFonts w:hint="eastAsia" w:ascii="仿宋" w:hAnsi="仿宋" w:eastAsia="仿宋" w:cs="仿宋"/>
          <w:sz w:val="32"/>
          <w:szCs w:val="32"/>
          <w:lang w:val="en-US" w:eastAsia="zh-CN"/>
        </w:rPr>
        <w:t>、2023年度及以前水费发票</w:t>
      </w:r>
      <w:r>
        <w:rPr>
          <w:rFonts w:hint="eastAsia" w:ascii="仿宋" w:hAnsi="仿宋" w:eastAsia="仿宋" w:cs="仿宋"/>
          <w:bCs/>
          <w:sz w:val="32"/>
          <w:szCs w:val="32"/>
          <w:lang w:val="en-US" w:eastAsia="zh-CN"/>
        </w:rPr>
        <w:t>）</w:t>
      </w:r>
    </w:p>
    <w:p w14:paraId="08FB5203">
      <w:pPr>
        <w:keepNext w:val="0"/>
        <w:keepLines w:val="0"/>
        <w:widowControl/>
        <w:suppressLineNumbers w:val="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四、无供水的项目</w:t>
      </w:r>
    </w:p>
    <w:p w14:paraId="0B69C8EF">
      <w:pPr>
        <w:keepNext w:val="0"/>
        <w:keepLines w:val="0"/>
        <w:widowControl/>
        <w:suppressLineNumbers w:val="0"/>
        <w:ind w:firstLine="640" w:firstLineChars="200"/>
        <w:jc w:val="left"/>
        <w:rPr>
          <w:rFonts w:hint="eastAsia" w:ascii="仿宋" w:hAnsi="仿宋" w:eastAsia="仿宋" w:cs="仿宋"/>
          <w:sz w:val="32"/>
          <w:szCs w:val="32"/>
          <w:lang w:val="en-US" w:eastAsia="zh-CN"/>
        </w:rPr>
      </w:pPr>
      <w:r>
        <w:rPr>
          <w:rFonts w:hint="eastAsia" w:ascii="仿宋_GB2312" w:hAnsi="仿宋_GB2312" w:eastAsia="仿宋_GB2312" w:cs="仿宋_GB2312"/>
          <w:sz w:val="32"/>
          <w:szCs w:val="32"/>
          <w:lang w:val="en-US" w:eastAsia="zh-CN"/>
        </w:rPr>
        <w:t>建设单位需要提供</w:t>
      </w:r>
      <w:r>
        <w:rPr>
          <w:rFonts w:hint="eastAsia" w:ascii="仿宋" w:hAnsi="仿宋" w:eastAsia="仿宋" w:cs="仿宋"/>
          <w:sz w:val="32"/>
          <w:szCs w:val="32"/>
        </w:rPr>
        <w:t>管网综合图纸</w:t>
      </w:r>
      <w:r>
        <w:rPr>
          <w:rFonts w:hint="eastAsia" w:ascii="仿宋" w:hAnsi="仿宋" w:eastAsia="仿宋" w:cs="仿宋"/>
          <w:sz w:val="32"/>
          <w:szCs w:val="32"/>
          <w:lang w:eastAsia="zh-CN"/>
        </w:rPr>
        <w:t>、施工许可证、</w:t>
      </w:r>
      <w:r>
        <w:rPr>
          <w:rFonts w:hint="eastAsia" w:ascii="仿宋" w:hAnsi="仿宋" w:eastAsia="仿宋" w:cs="仿宋"/>
          <w:sz w:val="32"/>
          <w:szCs w:val="32"/>
          <w:lang w:val="en-US" w:eastAsia="zh-CN"/>
        </w:rPr>
        <w:t>二次供水工程</w:t>
      </w:r>
      <w:r>
        <w:rPr>
          <w:rFonts w:hint="eastAsia" w:ascii="仿宋" w:hAnsi="仿宋" w:eastAsia="仿宋" w:cs="仿宋"/>
          <w:sz w:val="32"/>
          <w:szCs w:val="32"/>
          <w:lang w:eastAsia="zh-CN"/>
        </w:rPr>
        <w:t>竣工图</w:t>
      </w:r>
      <w:r>
        <w:rPr>
          <w:rFonts w:hint="eastAsia" w:ascii="仿宋" w:hAnsi="仿宋" w:eastAsia="仿宋" w:cs="仿宋"/>
          <w:sz w:val="32"/>
          <w:szCs w:val="32"/>
          <w:lang w:val="en-US" w:eastAsia="zh-CN"/>
        </w:rPr>
        <w:t>及情况说明，并进行现场核实。</w:t>
      </w:r>
    </w:p>
    <w:p w14:paraId="6F2782E1">
      <w:pPr>
        <w:pStyle w:val="2"/>
        <w:rPr>
          <w:rFonts w:hint="eastAsia" w:ascii="仿宋" w:hAnsi="仿宋" w:eastAsia="仿宋" w:cs="仿宋"/>
          <w:sz w:val="32"/>
          <w:szCs w:val="32"/>
          <w:lang w:val="en-US" w:eastAsia="zh-CN"/>
        </w:rPr>
      </w:pPr>
    </w:p>
    <w:p w14:paraId="399FB235">
      <w:pPr>
        <w:pStyle w:val="2"/>
        <w:ind w:left="0" w:leftChars="0" w:firstLine="0" w:firstLineChars="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 xml:space="preserve">    竣工验收合格后，需按照《吉林省建设工程文件归档与移交标准》DB22/T 5117-2022要求，向长春市城市建设档案馆移交纸质及电子竣工档案。</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DD5170"/>
    <w:multiLevelType w:val="singleLevel"/>
    <w:tmpl w:val="B3DD5170"/>
    <w:lvl w:ilvl="0" w:tentative="0">
      <w:start w:val="3"/>
      <w:numFmt w:val="chineseCounting"/>
      <w:suff w:val="nothing"/>
      <w:lvlText w:val="（%1）"/>
      <w:lvlJc w:val="left"/>
      <w:pPr>
        <w:ind w:left="321" w:leftChars="0" w:firstLine="0" w:firstLineChars="0"/>
      </w:pPr>
      <w:rPr>
        <w:rFonts w:hint="eastAsia"/>
      </w:rPr>
    </w:lvl>
  </w:abstractNum>
  <w:abstractNum w:abstractNumId="1">
    <w:nsid w:val="E976FCD9"/>
    <w:multiLevelType w:val="singleLevel"/>
    <w:tmpl w:val="E976FCD9"/>
    <w:lvl w:ilvl="0" w:tentative="0">
      <w:start w:val="5"/>
      <w:numFmt w:val="chineseCounting"/>
      <w:suff w:val="nothing"/>
      <w:lvlText w:val="（%1）"/>
      <w:lvlJc w:val="left"/>
      <w:pPr>
        <w:ind w:left="321" w:leftChars="0" w:firstLine="0" w:firstLineChars="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1YzNlMzY5YmU4OTM1NGE0YjMxMmE3OWRiNTU5YjcifQ=="/>
  </w:docVars>
  <w:rsids>
    <w:rsidRoot w:val="00000000"/>
    <w:rsid w:val="015E5900"/>
    <w:rsid w:val="04D21DDE"/>
    <w:rsid w:val="0CDC4C9C"/>
    <w:rsid w:val="0E4626D1"/>
    <w:rsid w:val="1A0C27DC"/>
    <w:rsid w:val="1C9D0174"/>
    <w:rsid w:val="1E776C6B"/>
    <w:rsid w:val="1FEE1051"/>
    <w:rsid w:val="21C37439"/>
    <w:rsid w:val="23C97BC6"/>
    <w:rsid w:val="28650C5B"/>
    <w:rsid w:val="3D56724C"/>
    <w:rsid w:val="40C33BEB"/>
    <w:rsid w:val="44A84C0F"/>
    <w:rsid w:val="44FF7E29"/>
    <w:rsid w:val="458322C5"/>
    <w:rsid w:val="45C81495"/>
    <w:rsid w:val="4A921FA0"/>
    <w:rsid w:val="4BBB3467"/>
    <w:rsid w:val="4E1C799F"/>
    <w:rsid w:val="55F7D973"/>
    <w:rsid w:val="57FDA0C5"/>
    <w:rsid w:val="5A792E33"/>
    <w:rsid w:val="5D4F0786"/>
    <w:rsid w:val="5DBC226B"/>
    <w:rsid w:val="5DFF68BF"/>
    <w:rsid w:val="5FAF29C7"/>
    <w:rsid w:val="5FD210A6"/>
    <w:rsid w:val="6D0E3CC2"/>
    <w:rsid w:val="6F3A60F0"/>
    <w:rsid w:val="75A90B93"/>
    <w:rsid w:val="772269FE"/>
    <w:rsid w:val="7745265D"/>
    <w:rsid w:val="7BAB2DC6"/>
    <w:rsid w:val="7EFB0B95"/>
    <w:rsid w:val="7F77BFDB"/>
    <w:rsid w:val="7F850377"/>
    <w:rsid w:val="7FBF97D3"/>
    <w:rsid w:val="7FF73B85"/>
    <w:rsid w:val="9BC7AB21"/>
    <w:rsid w:val="AAFF7219"/>
    <w:rsid w:val="BFB6FC3A"/>
    <w:rsid w:val="DF3FDE5D"/>
    <w:rsid w:val="E3FFFAC8"/>
    <w:rsid w:val="F6AB1875"/>
    <w:rsid w:val="F77733EC"/>
    <w:rsid w:val="FBEF6521"/>
    <w:rsid w:val="FDFF5F43"/>
    <w:rsid w:val="FF2F1100"/>
    <w:rsid w:val="FFB3CB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Balloon Text"/>
    <w:basedOn w:val="1"/>
    <w:link w:val="12"/>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Emphasis"/>
    <w:basedOn w:val="9"/>
    <w:qFormat/>
    <w:uiPriority w:val="0"/>
    <w:rPr>
      <w:i/>
    </w:rPr>
  </w:style>
  <w:style w:type="character" w:customStyle="1" w:styleId="12">
    <w:name w:val="批注框文本 Char"/>
    <w:basedOn w:val="9"/>
    <w:link w:val="4"/>
    <w:qFormat/>
    <w:uiPriority w:val="0"/>
    <w:rPr>
      <w:rFonts w:ascii="Calibri" w:hAnsi="Calibri" w:eastAsia="宋体" w:cs="Times New Roman"/>
      <w:kern w:val="2"/>
      <w:sz w:val="18"/>
      <w:szCs w:val="18"/>
    </w:rPr>
  </w:style>
  <w:style w:type="character" w:customStyle="1" w:styleId="13">
    <w:name w:val="页脚 Char"/>
    <w:basedOn w:val="9"/>
    <w:link w:val="5"/>
    <w:qFormat/>
    <w:uiPriority w:val="0"/>
    <w:rPr>
      <w:rFonts w:ascii="Calibri" w:hAnsi="Calibri" w:eastAsia="宋体" w:cs="Times New Roman"/>
      <w:kern w:val="2"/>
      <w:sz w:val="18"/>
      <w:szCs w:val="18"/>
    </w:rPr>
  </w:style>
  <w:style w:type="character" w:customStyle="1" w:styleId="14">
    <w:name w:val="页眉 Char"/>
    <w:basedOn w:val="9"/>
    <w:link w:val="6"/>
    <w:qFormat/>
    <w:uiPriority w:val="0"/>
    <w:rPr>
      <w:rFonts w:ascii="Calibri" w:hAnsi="Calibri" w:eastAsia="宋体" w:cs="Times New Roman"/>
      <w:kern w:val="2"/>
      <w:sz w:val="18"/>
      <w:szCs w:val="18"/>
    </w:rPr>
  </w:style>
  <w:style w:type="paragraph" w:customStyle="1"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1490</Words>
  <Characters>1536</Characters>
  <Lines>11</Lines>
  <Paragraphs>3</Paragraphs>
  <TotalTime>5</TotalTime>
  <ScaleCrop>false</ScaleCrop>
  <LinksUpToDate>false</LinksUpToDate>
  <CharactersWithSpaces>1668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2023-09-12T23:44:00Z</dcterms:created>
  <dc:creator>Administrator</dc:creator>
  <cp:lastModifiedBy>张楠15526888566</cp:lastModifiedBy>
  <cp:lastPrinted>2024-07-17T10:23:00Z</cp:lastPrinted>
  <dcterms:modified xsi:type="dcterms:W3CDTF">2025-10-15T03:18:01Z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C034070DB98A665C2EC98F664B1FA555_43</vt:lpwstr>
  </property>
  <property fmtid="{D5CDD505-2E9C-101B-9397-08002B2CF9AE}" pid="4" name="KSOTemplateDocerSaveRecord">
    <vt:lpwstr>eyJoZGlkIjoiMTM1YzNlMzY5YmU4OTM1NGE0YjMxMmE3OWRiNTU5YjciLCJ1c2VySWQiOiI1NDc5NDk0NjUifQ==</vt:lpwstr>
  </property>
</Properties>
</file>