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通信配套</w:t>
      </w:r>
      <w:r>
        <w:rPr>
          <w:rFonts w:hint="eastAsia" w:ascii="方正小标宋简体" w:hAnsi="方正小标宋简体" w:eastAsia="方正小标宋简体" w:cs="方正小标宋简体"/>
          <w:sz w:val="36"/>
          <w:szCs w:val="36"/>
        </w:rPr>
        <w:t>工程验收</w:t>
      </w:r>
      <w:r>
        <w:rPr>
          <w:rFonts w:hint="eastAsia" w:ascii="方正小标宋简体" w:hAnsi="方正小标宋简体" w:eastAsia="方正小标宋简体" w:cs="方正小标宋简体"/>
          <w:sz w:val="36"/>
          <w:szCs w:val="36"/>
          <w:lang w:eastAsia="zh-CN"/>
        </w:rPr>
        <w:t>申报所需材料及要求</w:t>
      </w:r>
      <w:r>
        <w:rPr>
          <w:rFonts w:hint="eastAsia" w:ascii="方正小标宋简体" w:hAnsi="方正小标宋简体" w:eastAsia="方正小标宋简体" w:cs="方正小标宋简体"/>
          <w:sz w:val="36"/>
          <w:szCs w:val="36"/>
          <w:lang w:val="en-US" w:eastAsia="zh-CN"/>
        </w:rPr>
        <w:t>说明</w:t>
      </w:r>
    </w:p>
    <w:p>
      <w:pPr>
        <w:jc w:val="center"/>
        <w:rPr>
          <w:rFonts w:hint="eastAsia" w:ascii="方正小标宋简体" w:hAnsi="方正小标宋简体" w:eastAsia="方正小标宋简体" w:cs="方正小标宋简体"/>
          <w:sz w:val="36"/>
          <w:szCs w:val="36"/>
          <w:lang w:eastAsia="zh-CN"/>
        </w:rPr>
      </w:pPr>
    </w:p>
    <w:p>
      <w:pPr>
        <w:pStyle w:val="5"/>
        <w:keepNext w:val="0"/>
        <w:keepLines w:val="0"/>
        <w:pageBreakBefore w:val="0"/>
        <w:widowControl w:val="0"/>
        <w:kinsoku/>
        <w:wordWrap/>
        <w:overflowPunct/>
        <w:topLinePunct w:val="0"/>
        <w:autoSpaceDE/>
        <w:autoSpaceDN/>
        <w:bidi w:val="0"/>
        <w:adjustRightInd/>
        <w:snapToGrid/>
        <w:jc w:val="left"/>
        <w:textAlignment w:val="auto"/>
        <w:rPr>
          <w:rFonts w:hint="default" w:ascii="仿宋" w:hAnsi="仿宋" w:eastAsia="仿宋" w:cs="仿宋"/>
          <w:b w:val="0"/>
          <w:bCs w:val="0"/>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通信验收在吉林省工程建设项目审批管理系统（以下称工改系统）内申报。建设单位</w:t>
      </w:r>
      <w:r>
        <w:rPr>
          <w:rFonts w:hint="eastAsia" w:ascii="仿宋" w:hAnsi="仿宋" w:eastAsia="仿宋" w:cs="仿宋"/>
          <w:b w:val="0"/>
          <w:bCs/>
          <w:sz w:val="32"/>
          <w:szCs w:val="32"/>
          <w:vertAlign w:val="baseline"/>
          <w:lang w:val="en-US" w:eastAsia="zh-CN"/>
        </w:rPr>
        <w:t>在发起通信验收申请前应提前与其选定的运营商联系，协调接入光缆、信号覆盖施工方案和施工进场时间。</w:t>
      </w:r>
    </w:p>
    <w:p>
      <w:pPr>
        <w:numPr>
          <w:ilvl w:val="0"/>
          <w:numId w:val="0"/>
        </w:numPr>
        <w:ind w:left="319" w:leftChars="152" w:firstLine="640" w:firstLineChars="200"/>
        <w:jc w:val="both"/>
        <w:rPr>
          <w:rFonts w:hint="eastAsia" w:ascii="黑体" w:hAnsi="黑体" w:eastAsia="黑体" w:cs="黑体"/>
          <w:sz w:val="32"/>
          <w:szCs w:val="32"/>
          <w:lang w:val="en-US" w:eastAsia="zh-CN"/>
        </w:rPr>
      </w:pPr>
      <w:r>
        <w:rPr>
          <w:rFonts w:hint="eastAsia" w:ascii="仿宋" w:hAnsi="仿宋" w:eastAsia="仿宋" w:cs="仿宋"/>
          <w:b w:val="0"/>
          <w:bCs w:val="0"/>
          <w:kern w:val="2"/>
          <w:sz w:val="32"/>
          <w:szCs w:val="32"/>
          <w:vertAlign w:val="baseline"/>
          <w:lang w:val="en-US" w:eastAsia="zh-CN" w:bidi="ar-SA"/>
        </w:rPr>
        <w:t>长春市通信办、移动、联通、电信、铁塔、吉视传媒办公地址：市政务服务中心246-6室，联系电话：88779298、88779299。</w:t>
      </w:r>
    </w:p>
    <w:p>
      <w:pPr>
        <w:pStyle w:val="5"/>
        <w:numPr>
          <w:ilvl w:val="0"/>
          <w:numId w:val="1"/>
        </w:numPr>
        <w:ind w:left="0" w:leftChars="0" w:firstLine="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验收阶段申报材料目录</w:t>
      </w:r>
    </w:p>
    <w:tbl>
      <w:tblPr>
        <w:tblStyle w:val="7"/>
        <w:tblpPr w:leftFromText="180" w:rightFromText="180" w:vertAnchor="text" w:horzAnchor="page" w:tblpX="1005" w:tblpY="336"/>
        <w:tblOverlap w:val="never"/>
        <w:tblW w:w="9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
        <w:gridCol w:w="6540"/>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序号</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材料名称</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配套市政公用设施竣工验收申请表</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2</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专业工程竣工报告</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3</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管网综合图纸</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4</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专业竣工图纸（测绘结果与施工现状相一致的竣工图纸）</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5</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工程资料</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6</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工程质量评估报告</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7</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工程质量保修书</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8</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主要材料光缆、入户光纤、管材合格证、检测报告</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9</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用户接入点至用户的光纤线序分配表</w:t>
            </w: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见验收附件9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10</w:t>
            </w:r>
          </w:p>
        </w:tc>
        <w:tc>
          <w:tcPr>
            <w:tcW w:w="6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val="0"/>
                <w:bCs w:val="0"/>
                <w:sz w:val="32"/>
                <w:szCs w:val="32"/>
                <w:vertAlign w:val="baseline"/>
                <w:lang w:val="en-US" w:eastAsia="zh-CN"/>
              </w:rPr>
            </w:pPr>
          </w:p>
        </w:tc>
        <w:tc>
          <w:tcPr>
            <w:tcW w:w="241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 w:hAnsi="仿宋" w:eastAsia="仿宋" w:cs="仿宋"/>
                <w:b w:val="0"/>
                <w:bCs w:val="0"/>
                <w:sz w:val="32"/>
                <w:szCs w:val="32"/>
                <w:vertAlign w:val="baseline"/>
                <w:lang w:val="en-US" w:eastAsia="zh-CN"/>
              </w:rPr>
            </w:pPr>
          </w:p>
        </w:tc>
      </w:tr>
    </w:tbl>
    <w:p>
      <w:pPr>
        <w:pStyle w:val="5"/>
        <w:numPr>
          <w:ilvl w:val="0"/>
          <w:numId w:val="0"/>
        </w:numPr>
        <w:rPr>
          <w:rFonts w:hint="eastAsia" w:ascii="黑体" w:hAnsi="黑体" w:eastAsia="黑体" w:cs="黑体"/>
          <w:sz w:val="32"/>
          <w:szCs w:val="32"/>
          <w:lang w:val="en-US" w:eastAsia="zh-CN"/>
        </w:rPr>
      </w:pPr>
    </w:p>
    <w:p>
      <w:pPr>
        <w:pStyle w:val="5"/>
        <w:numPr>
          <w:ilvl w:val="0"/>
          <w:numId w:val="0"/>
        </w:numPr>
        <w:ind w:leftChars="0"/>
        <w:jc w:val="left"/>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1、配套市政公用设施竣工验收申请表（模板：验收附件1）</w:t>
      </w:r>
    </w:p>
    <w:p>
      <w:pPr>
        <w:numPr>
          <w:ilvl w:val="0"/>
          <w:numId w:val="0"/>
        </w:numPr>
        <w:ind w:firstLine="640" w:firstLineChars="200"/>
        <w:jc w:val="both"/>
        <w:rPr>
          <w:rFonts w:hint="eastAsia" w:ascii="仿宋" w:hAnsi="仿宋" w:eastAsia="仿宋" w:cs="仿宋"/>
          <w:b w:val="0"/>
          <w:bCs w:val="0"/>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要求：竣工验收申请表填报应包括以下内容：</w:t>
      </w:r>
    </w:p>
    <w:p>
      <w:pPr>
        <w:numPr>
          <w:ilvl w:val="0"/>
          <w:numId w:val="0"/>
        </w:numPr>
        <w:ind w:firstLine="640" w:firstLineChars="200"/>
        <w:jc w:val="both"/>
        <w:rPr>
          <w:rFonts w:hint="default" w:ascii="仿宋" w:hAnsi="仿宋" w:eastAsia="仿宋" w:cs="仿宋"/>
          <w:b w:val="0"/>
          <w:bCs w:val="0"/>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项目名称与工改平台申报名称相同，小区现实名称可在括号中补充标注。如：长春净月滨河路7号项目二期（招商公园）</w:t>
      </w:r>
    </w:p>
    <w:p>
      <w:pPr>
        <w:pStyle w:val="16"/>
        <w:spacing w:before="98"/>
        <w:ind w:right="-15" w:firstLine="640" w:firstLineChars="200"/>
        <w:rPr>
          <w:rFonts w:hint="default" w:ascii="黑体" w:hAnsi="黑体" w:eastAsia="黑体" w:cs="黑体"/>
          <w:b/>
          <w:bCs/>
          <w:sz w:val="32"/>
          <w:szCs w:val="32"/>
          <w:lang w:val="en-US" w:eastAsia="zh-CN"/>
        </w:rPr>
      </w:pPr>
      <w:r>
        <w:rPr>
          <w:rFonts w:hint="eastAsia" w:ascii="仿宋" w:hAnsi="仿宋" w:eastAsia="仿宋" w:cs="仿宋"/>
          <w:b w:val="0"/>
          <w:bCs w:val="0"/>
          <w:kern w:val="2"/>
          <w:sz w:val="32"/>
          <w:szCs w:val="32"/>
          <w:vertAlign w:val="baseline"/>
          <w:lang w:val="en-US" w:eastAsia="zh-CN" w:bidi="ar-SA"/>
        </w:rPr>
        <w:t xml:space="preserve">明确标注验收范围（楼宇栋数及栋号，覆盖户数等）、主要材料、设备应用情况等信息。宽带部分符合FTTH国家验收标准情况，满足多家（至少三家，建设单位选定）运营商接入需求情况。无线部分预留移动通信基站、室内分布系统建设空间和用电容量情况等。 </w:t>
      </w:r>
    </w:p>
    <w:p>
      <w:pPr>
        <w:pStyle w:val="5"/>
        <w:ind w:left="0" w:leftChars="0" w:firstLine="0" w:firstLineChars="0"/>
        <w:jc w:val="left"/>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2.</w:t>
      </w:r>
      <w:r>
        <w:rPr>
          <w:rFonts w:hint="eastAsia" w:asciiTheme="majorEastAsia" w:hAnsiTheme="majorEastAsia" w:eastAsiaTheme="majorEastAsia" w:cstheme="majorEastAsia"/>
          <w:b/>
          <w:bCs/>
          <w:sz w:val="32"/>
          <w:szCs w:val="32"/>
          <w:vertAlign w:val="baseline"/>
          <w:lang w:val="en-US" w:eastAsia="zh-CN"/>
        </w:rPr>
        <w:t>专业工程竣工报告（模板：验收附件2）</w:t>
      </w:r>
    </w:p>
    <w:p>
      <w:pPr>
        <w:pStyle w:val="5"/>
        <w:ind w:left="0" w:leftChars="0" w:firstLine="640" w:firstLineChars="200"/>
        <w:rPr>
          <w:rFonts w:hint="eastAsia" w:ascii="方正小标宋简体" w:hAnsi="方正小标宋简体" w:eastAsia="方正小标宋简体" w:cs="方正小标宋简体"/>
          <w:b w:val="0"/>
          <w:bCs w:val="0"/>
          <w:sz w:val="36"/>
          <w:szCs w:val="36"/>
          <w:lang w:val="en-US" w:eastAsia="zh-CN"/>
        </w:rPr>
      </w:pPr>
      <w:r>
        <w:rPr>
          <w:rFonts w:hint="eastAsia" w:ascii="仿宋" w:hAnsi="仿宋" w:eastAsia="仿宋" w:cs="仿宋"/>
          <w:b w:val="0"/>
          <w:bCs w:val="0"/>
          <w:kern w:val="2"/>
          <w:sz w:val="32"/>
          <w:szCs w:val="32"/>
          <w:vertAlign w:val="baseline"/>
          <w:lang w:val="en-US" w:eastAsia="zh-CN" w:bidi="ar-SA"/>
        </w:rPr>
        <w:t>要求</w:t>
      </w:r>
      <w:r>
        <w:rPr>
          <w:rFonts w:hint="eastAsia" w:ascii="方正小标宋简体" w:hAnsi="方正小标宋简体" w:eastAsia="方正小标宋简体" w:cs="方正小标宋简体"/>
          <w:b w:val="0"/>
          <w:bCs w:val="0"/>
          <w:sz w:val="36"/>
          <w:szCs w:val="36"/>
          <w:lang w:val="en-US" w:eastAsia="zh-CN"/>
        </w:rPr>
        <w:t>：</w:t>
      </w:r>
      <w:r>
        <w:rPr>
          <w:rFonts w:hint="eastAsia" w:ascii="仿宋" w:hAnsi="仿宋" w:eastAsia="仿宋" w:cs="仿宋"/>
          <w:b w:val="0"/>
          <w:bCs w:val="0"/>
          <w:kern w:val="2"/>
          <w:sz w:val="32"/>
          <w:szCs w:val="32"/>
          <w:vertAlign w:val="baseline"/>
          <w:lang w:val="en-US" w:eastAsia="zh-CN" w:bidi="ar-SA"/>
        </w:rPr>
        <w:t>建设单位、施工单位、监理单位，按照设计要求，国家标准，验收测试各项技术指标对工程施工质量进行评定，合格出具专业工程竣工报告。建设单位、施工单位、监理单位参与人员签字并盖章。</w:t>
      </w:r>
    </w:p>
    <w:p>
      <w:pPr>
        <w:pStyle w:val="5"/>
        <w:ind w:left="0" w:leftChars="0" w:firstLine="0" w:firstLineChars="0"/>
        <w:rPr>
          <w:rFonts w:hint="eastAsia" w:asciiTheme="majorEastAsia" w:hAnsiTheme="majorEastAsia" w:eastAsiaTheme="majorEastAsia" w:cstheme="majorEastAsia"/>
          <w:b/>
          <w:bCs/>
          <w:sz w:val="32"/>
          <w:szCs w:val="32"/>
          <w:vertAlign w:val="baseline"/>
          <w:lang w:val="en-US" w:eastAsia="zh-CN"/>
        </w:rPr>
      </w:pPr>
      <w:r>
        <w:rPr>
          <w:rFonts w:hint="eastAsia" w:asciiTheme="majorEastAsia" w:hAnsiTheme="majorEastAsia" w:eastAsiaTheme="majorEastAsia" w:cstheme="majorEastAsia"/>
          <w:b/>
          <w:bCs/>
          <w:sz w:val="32"/>
          <w:szCs w:val="32"/>
          <w:vertAlign w:val="baseline"/>
          <w:lang w:val="en-US" w:eastAsia="zh-CN"/>
        </w:rPr>
        <w:t>3.管网综合图</w:t>
      </w:r>
    </w:p>
    <w:p>
      <w:pPr>
        <w:pStyle w:val="5"/>
        <w:ind w:left="0" w:leftChars="0" w:firstLine="640" w:firstLineChars="200"/>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要求：由规自部门审核通过及市通信行业主管部门会签通过。可由工改系统下载。</w:t>
      </w:r>
    </w:p>
    <w:p>
      <w:pPr>
        <w:pStyle w:val="5"/>
        <w:ind w:left="0" w:leftChars="0" w:firstLine="0" w:firstLineChars="0"/>
        <w:rPr>
          <w:rFonts w:hint="eastAsia" w:asciiTheme="majorEastAsia" w:hAnsiTheme="majorEastAsia" w:eastAsiaTheme="majorEastAsia" w:cstheme="majorEastAsia"/>
          <w:b/>
          <w:bCs/>
          <w:sz w:val="32"/>
          <w:szCs w:val="32"/>
          <w:vertAlign w:val="baseline"/>
          <w:lang w:val="en-US" w:eastAsia="zh-CN"/>
        </w:rPr>
      </w:pPr>
      <w:r>
        <w:rPr>
          <w:rFonts w:hint="eastAsia" w:asciiTheme="majorEastAsia" w:hAnsiTheme="majorEastAsia" w:eastAsiaTheme="majorEastAsia" w:cstheme="majorEastAsia"/>
          <w:b/>
          <w:bCs/>
          <w:sz w:val="32"/>
          <w:szCs w:val="32"/>
          <w:vertAlign w:val="baseline"/>
          <w:lang w:val="en-US" w:eastAsia="zh-CN"/>
        </w:rPr>
        <w:t>4.专业竣工图纸（模板：验收附件4）</w:t>
      </w:r>
    </w:p>
    <w:p>
      <w:pPr>
        <w:pStyle w:val="5"/>
        <w:ind w:left="0" w:leftChars="0" w:firstLine="640" w:firstLineChars="200"/>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要求：施工单位依据现场通信设施实物情况出具通信专业工程竣工图纸，竣工图应盖有竣工图专用章，系统上传PDF或CAD版本图纸。</w:t>
      </w:r>
    </w:p>
    <w:p>
      <w:pPr>
        <w:pStyle w:val="5"/>
        <w:numPr>
          <w:ilvl w:val="0"/>
          <w:numId w:val="0"/>
        </w:numPr>
        <w:ind w:firstLine="640" w:firstLineChars="200"/>
        <w:rPr>
          <w:rFonts w:hint="eastAsia" w:ascii="仿宋" w:hAnsi="仿宋" w:eastAsia="仿宋" w:cs="仿宋"/>
          <w:b w:val="0"/>
          <w:bCs w:val="0"/>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总体要求：</w:t>
      </w:r>
    </w:p>
    <w:p>
      <w:pPr>
        <w:pStyle w:val="5"/>
        <w:numPr>
          <w:ilvl w:val="0"/>
          <w:numId w:val="2"/>
        </w:numPr>
        <w:ind w:leftChars="0" w:firstLine="640" w:firstLineChars="200"/>
        <w:rPr>
          <w:rFonts w:hint="eastAsia" w:ascii="仿宋" w:hAnsi="仿宋" w:eastAsia="仿宋" w:cs="仿宋"/>
          <w:b w:val="0"/>
          <w:bCs w:val="0"/>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住宅区和住宅建筑内光纤到户通信设施</w:t>
      </w:r>
      <w:bookmarkStart w:id="0" w:name="_GoBack"/>
      <w:bookmarkEnd w:id="0"/>
      <w:r>
        <w:rPr>
          <w:rFonts w:hint="eastAsia" w:ascii="仿宋" w:hAnsi="仿宋" w:eastAsia="仿宋" w:cs="仿宋"/>
          <w:b w:val="0"/>
          <w:bCs w:val="0"/>
          <w:kern w:val="2"/>
          <w:sz w:val="32"/>
          <w:szCs w:val="32"/>
          <w:vertAlign w:val="baseline"/>
          <w:lang w:val="en-US" w:eastAsia="zh-CN" w:bidi="ar-SA"/>
        </w:rPr>
        <w:t>的设计，必须满足多家（至少三家）电信业务经营者平等接入、用户可自由选择电信业务经营者的要求。（住宅区和住宅建筑）</w:t>
      </w:r>
    </w:p>
    <w:p>
      <w:pPr>
        <w:pStyle w:val="5"/>
        <w:numPr>
          <w:ilvl w:val="0"/>
          <w:numId w:val="2"/>
        </w:numPr>
        <w:ind w:leftChars="0" w:firstLine="640" w:firstLineChars="200"/>
        <w:rPr>
          <w:rFonts w:hint="eastAsia" w:ascii="仿宋" w:hAnsi="仿宋" w:eastAsia="仿宋" w:cs="仿宋"/>
          <w:b w:val="0"/>
          <w:bCs w:val="0"/>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光纤到用户单元通信设施工程的设计必须满足多家（至少三家）电信业务经营者平等接入、用户单元内通信业务使用者可自由选择电信业务经营者的要求。（多业主商务楼宇、公共建筑等）</w:t>
      </w:r>
    </w:p>
    <w:p>
      <w:pPr>
        <w:pStyle w:val="5"/>
        <w:numPr>
          <w:ilvl w:val="0"/>
          <w:numId w:val="2"/>
        </w:numPr>
        <w:ind w:leftChars="0" w:firstLine="640" w:firstLineChars="200"/>
        <w:rPr>
          <w:rFonts w:hint="eastAsia" w:ascii="仿宋" w:hAnsi="仿宋" w:eastAsia="仿宋" w:cs="仿宋"/>
          <w:b/>
          <w:bCs/>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存在移动通信网络覆盖要求且需要建设移动通信设施的建筑物，应结合移动通信设施的建设方案同步配建移动通信基础设施。</w:t>
      </w:r>
    </w:p>
    <w:p>
      <w:pPr>
        <w:pStyle w:val="5"/>
        <w:numPr>
          <w:ilvl w:val="0"/>
          <w:numId w:val="0"/>
        </w:numPr>
        <w:ind w:leftChars="200" w:firstLine="640" w:firstLineChars="200"/>
        <w:rPr>
          <w:rFonts w:hint="eastAsia" w:ascii="仿宋" w:hAnsi="仿宋" w:eastAsia="仿宋" w:cs="仿宋"/>
          <w:b w:val="0"/>
          <w:bCs w:val="0"/>
          <w:kern w:val="2"/>
          <w:sz w:val="32"/>
          <w:szCs w:val="32"/>
          <w:vertAlign w:val="baseline"/>
          <w:lang w:val="en-US" w:eastAsia="zh-CN" w:bidi="ar-SA"/>
        </w:rPr>
      </w:pPr>
      <w:r>
        <w:rPr>
          <w:rFonts w:hint="eastAsia" w:ascii="仿宋" w:hAnsi="仿宋" w:eastAsia="仿宋" w:cs="仿宋"/>
          <w:b w:val="0"/>
          <w:bCs w:val="0"/>
          <w:kern w:val="2"/>
          <w:sz w:val="32"/>
          <w:szCs w:val="32"/>
          <w:vertAlign w:val="baseline"/>
          <w:lang w:val="en-US" w:eastAsia="zh-CN" w:bidi="ar-SA"/>
        </w:rPr>
        <w:t>通信工程竣工图纸应包括以下内容：</w:t>
      </w:r>
    </w:p>
    <w:tbl>
      <w:tblPr>
        <w:tblStyle w:val="6"/>
        <w:tblpPr w:leftFromText="180" w:rightFromText="180" w:vertAnchor="text" w:horzAnchor="page" w:tblpX="1125" w:tblpY="129"/>
        <w:tblOverlap w:val="never"/>
        <w:tblW w:w="101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4"/>
        <w:gridCol w:w="3608"/>
        <w:gridCol w:w="58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3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图纸名称</w:t>
            </w:r>
          </w:p>
        </w:tc>
        <w:tc>
          <w:tcPr>
            <w:tcW w:w="5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XX小区FTTH通信工程管道竣工图</w:t>
            </w:r>
          </w:p>
        </w:tc>
        <w:tc>
          <w:tcPr>
            <w:tcW w:w="5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应包括管孔程式、段长、管道挖掘剖面图、人手孔建设图集等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3"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XX小区FTTH通信工程电信间、机房平面布置竣工图</w:t>
            </w:r>
          </w:p>
        </w:tc>
        <w:tc>
          <w:tcPr>
            <w:tcW w:w="5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应标注</w:t>
            </w:r>
            <w:r>
              <w:rPr>
                <w:rFonts w:hint="eastAsia" w:ascii="仿宋" w:hAnsi="仿宋" w:eastAsia="仿宋" w:cs="仿宋"/>
                <w:i w:val="0"/>
                <w:iCs w:val="0"/>
                <w:color w:val="000000"/>
                <w:kern w:val="0"/>
                <w:sz w:val="22"/>
                <w:szCs w:val="22"/>
                <w:u w:val="none"/>
                <w:lang w:val="en-US" w:eastAsia="zh-CN" w:bidi="ar"/>
              </w:rPr>
              <w:t>电信间、机房</w:t>
            </w:r>
            <w:r>
              <w:rPr>
                <w:rFonts w:hint="eastAsia" w:ascii="仿宋" w:hAnsi="仿宋" w:eastAsia="仿宋" w:cs="仿宋"/>
                <w:i w:val="0"/>
                <w:iCs w:val="0"/>
                <w:color w:val="000000"/>
                <w:sz w:val="22"/>
                <w:szCs w:val="22"/>
                <w:u w:val="none"/>
                <w:lang w:val="en-US" w:eastAsia="zh-CN"/>
              </w:rPr>
              <w:t>长、宽、梁下净高，桥架安装位置，机柜、光交箱等安装位置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XX小区FTTH通信工程桥架路由竣工图</w:t>
            </w:r>
          </w:p>
        </w:tc>
        <w:tc>
          <w:tcPr>
            <w:tcW w:w="5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7"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XX小区FTTH通信工程光缆路由图</w:t>
            </w:r>
          </w:p>
        </w:tc>
        <w:tc>
          <w:tcPr>
            <w:tcW w:w="58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应注明：楼宇栋号、光交箱、分纤箱设置位置，楼层数，单元户数（楼层数*每层户数）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XX小区FTTH通信工程光缆布放竣工图</w:t>
            </w:r>
          </w:p>
        </w:tc>
        <w:tc>
          <w:tcPr>
            <w:tcW w:w="5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6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XX小区FTTH通信工程光缆纤芯分配图</w:t>
            </w:r>
          </w:p>
        </w:tc>
        <w:tc>
          <w:tcPr>
            <w:tcW w:w="5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2"/>
                <w:szCs w:val="22"/>
                <w:u w:val="none"/>
              </w:rPr>
            </w:pPr>
          </w:p>
        </w:tc>
      </w:tr>
    </w:tbl>
    <w:p>
      <w:pPr>
        <w:pStyle w:val="5"/>
        <w:numPr>
          <w:ilvl w:val="0"/>
          <w:numId w:val="0"/>
        </w:numPr>
        <w:rPr>
          <w:rFonts w:hint="eastAsia" w:ascii="仿宋" w:hAnsi="仿宋" w:eastAsia="仿宋" w:cs="仿宋"/>
          <w:b/>
          <w:bCs/>
          <w:kern w:val="2"/>
          <w:sz w:val="32"/>
          <w:szCs w:val="32"/>
          <w:vertAlign w:val="baseline"/>
          <w:lang w:val="en-US" w:eastAsia="zh-CN" w:bidi="ar-SA"/>
        </w:rPr>
      </w:pPr>
      <w:r>
        <w:rPr>
          <w:rFonts w:hint="eastAsia" w:ascii="仿宋" w:hAnsi="仿宋" w:eastAsia="仿宋" w:cs="仿宋"/>
          <w:b/>
          <w:bCs/>
          <w:kern w:val="2"/>
          <w:sz w:val="24"/>
          <w:szCs w:val="24"/>
          <w:vertAlign w:val="baseline"/>
          <w:lang w:val="en-US" w:eastAsia="zh-CN" w:bidi="ar-SA"/>
        </w:rPr>
        <w:t>如按照多家运营商（至少三家）分别建设光纤配线系统，则需要按照各运营商分别提交光缆路由图、光缆布放竣工图和光缆纤芯分配图图纸。</w:t>
      </w:r>
    </w:p>
    <w:p>
      <w:pPr>
        <w:pStyle w:val="5"/>
        <w:ind w:left="0" w:leftChars="0" w:firstLine="640" w:firstLineChars="200"/>
        <w:rPr>
          <w:rFonts w:hint="eastAsia" w:ascii="仿宋" w:hAnsi="仿宋" w:eastAsia="仿宋" w:cs="仿宋"/>
          <w:b w:val="0"/>
          <w:bCs w:val="0"/>
          <w:sz w:val="32"/>
          <w:szCs w:val="32"/>
          <w:vertAlign w:val="baseline"/>
          <w:lang w:val="en-US" w:eastAsia="zh-CN"/>
        </w:rPr>
      </w:pPr>
    </w:p>
    <w:p>
      <w:pPr>
        <w:pStyle w:val="5"/>
        <w:numPr>
          <w:ilvl w:val="0"/>
          <w:numId w:val="3"/>
        </w:numPr>
        <w:ind w:left="0" w:leftChars="0" w:firstLine="0" w:firstLineChars="0"/>
        <w:rPr>
          <w:rFonts w:hint="eastAsia" w:asciiTheme="minorEastAsia" w:hAnsiTheme="minorEastAsia" w:eastAsiaTheme="minorEastAsia" w:cstheme="minorEastAsia"/>
          <w:b/>
          <w:bCs/>
          <w:sz w:val="32"/>
          <w:szCs w:val="32"/>
          <w:vertAlign w:val="baseline"/>
          <w:lang w:val="en-US" w:eastAsia="zh-CN"/>
        </w:rPr>
      </w:pPr>
      <w:r>
        <w:rPr>
          <w:rFonts w:hint="eastAsia" w:asciiTheme="minorEastAsia" w:hAnsiTheme="minorEastAsia" w:eastAsiaTheme="minorEastAsia" w:cstheme="minorEastAsia"/>
          <w:b/>
          <w:bCs/>
          <w:sz w:val="32"/>
          <w:szCs w:val="32"/>
          <w:vertAlign w:val="baseline"/>
          <w:lang w:val="en-US" w:eastAsia="zh-CN"/>
        </w:rPr>
        <w:t>工程资料</w:t>
      </w:r>
      <w:r>
        <w:rPr>
          <w:rFonts w:hint="eastAsia" w:asciiTheme="minorEastAsia" w:hAnsiTheme="minorEastAsia" w:cstheme="minorEastAsia"/>
          <w:b/>
          <w:bCs/>
          <w:sz w:val="32"/>
          <w:szCs w:val="32"/>
          <w:vertAlign w:val="baseline"/>
          <w:lang w:val="en-US" w:eastAsia="zh-CN"/>
        </w:rPr>
        <w:t>（模板：验收附件5）</w:t>
      </w:r>
    </w:p>
    <w:p>
      <w:pPr>
        <w:pStyle w:val="5"/>
        <w:ind w:left="0" w:leftChars="0" w:firstLine="640" w:firstLineChars="200"/>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要求：工程资料应包括竣工说明、隐蔽工程监理验收记录、工程设计变更单、工程验收证书、工程验收记录表、用户覆盖表和测试记录等。建设单位、设计单位、施工单位、监理单位盖章确认。</w:t>
      </w:r>
    </w:p>
    <w:tbl>
      <w:tblPr>
        <w:tblStyle w:val="6"/>
        <w:tblW w:w="94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95"/>
        <w:gridCol w:w="4029"/>
        <w:gridCol w:w="1686"/>
        <w:gridCol w:w="23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竣工文件材料标题</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文件所在页码</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表一：竣工说明</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表二：隐蔽工程监理验收记录</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表三：工程设计变更单</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表四：工程验收证书</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表五：工程验收记录表</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表六：用户覆盖表</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4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表七：测试记录</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2"/>
                <w:szCs w:val="22"/>
                <w:u w:val="none"/>
              </w:rPr>
            </w:pP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bl>
    <w:p>
      <w:pPr>
        <w:pStyle w:val="5"/>
        <w:numPr>
          <w:ilvl w:val="0"/>
          <w:numId w:val="0"/>
        </w:numPr>
        <w:ind w:leftChars="0"/>
        <w:rPr>
          <w:rFonts w:hint="eastAsia" w:asciiTheme="minorEastAsia" w:hAnsiTheme="minorEastAsia" w:eastAsiaTheme="minorEastAsia" w:cstheme="minorEastAsia"/>
          <w:b/>
          <w:bCs/>
          <w:sz w:val="32"/>
          <w:szCs w:val="32"/>
          <w:vertAlign w:val="baseline"/>
          <w:lang w:val="en-US" w:eastAsia="zh-CN"/>
        </w:rPr>
      </w:pPr>
    </w:p>
    <w:p>
      <w:pPr>
        <w:pStyle w:val="5"/>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
          <w:b w:val="0"/>
          <w:bCs w:val="0"/>
          <w:sz w:val="32"/>
          <w:szCs w:val="32"/>
          <w:vertAlign w:val="baseline"/>
          <w:lang w:val="en-US" w:eastAsia="zh-CN"/>
        </w:rPr>
      </w:pPr>
    </w:p>
    <w:p>
      <w:pPr>
        <w:pStyle w:val="5"/>
        <w:keepNext w:val="0"/>
        <w:keepLines w:val="0"/>
        <w:pageBreakBefore w:val="0"/>
        <w:widowControl w:val="0"/>
        <w:numPr>
          <w:ilvl w:val="0"/>
          <w:numId w:val="3"/>
        </w:numPr>
        <w:kinsoku/>
        <w:wordWrap/>
        <w:overflowPunct/>
        <w:topLinePunct w:val="0"/>
        <w:autoSpaceDE/>
        <w:autoSpaceDN/>
        <w:bidi w:val="0"/>
        <w:adjustRightInd/>
        <w:snapToGrid/>
        <w:ind w:left="0" w:leftChars="0" w:firstLine="0" w:firstLineChars="0"/>
        <w:textAlignment w:val="auto"/>
        <w:rPr>
          <w:rFonts w:hint="eastAsia" w:asciiTheme="majorEastAsia" w:hAnsiTheme="majorEastAsia" w:eastAsiaTheme="majorEastAsia" w:cstheme="majorEastAsia"/>
          <w:b/>
          <w:bCs/>
          <w:sz w:val="32"/>
          <w:szCs w:val="32"/>
          <w:highlight w:val="none"/>
          <w:vertAlign w:val="baseline"/>
          <w:lang w:val="en-US" w:eastAsia="zh-CN"/>
        </w:rPr>
      </w:pPr>
      <w:r>
        <w:rPr>
          <w:rFonts w:hint="eastAsia" w:asciiTheme="majorEastAsia" w:hAnsiTheme="majorEastAsia" w:eastAsiaTheme="majorEastAsia" w:cstheme="majorEastAsia"/>
          <w:b/>
          <w:bCs/>
          <w:sz w:val="32"/>
          <w:szCs w:val="32"/>
          <w:highlight w:val="none"/>
          <w:vertAlign w:val="baseline"/>
          <w:lang w:val="en-US" w:eastAsia="zh-CN"/>
        </w:rPr>
        <w:t>工程质量评估报告（模板：验收附件6）</w:t>
      </w:r>
    </w:p>
    <w:p>
      <w:pPr>
        <w:tabs>
          <w:tab w:val="left" w:pos="1449"/>
        </w:tabs>
        <w:bidi w:val="0"/>
        <w:ind w:firstLine="960" w:firstLineChars="3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要求：监理单位对工程进行质量评估，完成监理资料，提出《工程质量评估报告》，应经监理单位有关负责人审核签字。</w:t>
      </w:r>
    </w:p>
    <w:p>
      <w:pPr>
        <w:pStyle w:val="5"/>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Theme="majorEastAsia" w:hAnsiTheme="majorEastAsia" w:eastAsiaTheme="majorEastAsia" w:cstheme="majorEastAsia"/>
          <w:b/>
          <w:bCs/>
          <w:sz w:val="32"/>
          <w:szCs w:val="32"/>
          <w:highlight w:val="none"/>
          <w:vertAlign w:val="baseline"/>
          <w:lang w:val="en-US" w:eastAsia="zh-CN"/>
        </w:rPr>
      </w:pPr>
      <w:r>
        <w:rPr>
          <w:rFonts w:hint="eastAsia" w:asciiTheme="majorEastAsia" w:hAnsiTheme="majorEastAsia" w:eastAsiaTheme="majorEastAsia" w:cstheme="majorEastAsia"/>
          <w:b/>
          <w:bCs/>
          <w:sz w:val="32"/>
          <w:szCs w:val="32"/>
          <w:highlight w:val="none"/>
          <w:vertAlign w:val="baseline"/>
          <w:lang w:val="en-US" w:eastAsia="zh-CN"/>
        </w:rPr>
        <w:t>7.工程质量保修书（模板：验收附件7）</w:t>
      </w:r>
    </w:p>
    <w:p>
      <w:pPr>
        <w:tabs>
          <w:tab w:val="left" w:pos="1449"/>
        </w:tabs>
        <w:bidi w:val="0"/>
        <w:ind w:firstLine="960" w:firstLineChars="30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要求：项目建设单位和施工单位对建设的红线内通信基础设施质量进行保证。</w:t>
      </w:r>
    </w:p>
    <w:p>
      <w:pPr>
        <w:pStyle w:val="5"/>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Theme="majorEastAsia" w:hAnsiTheme="majorEastAsia" w:eastAsiaTheme="majorEastAsia" w:cstheme="majorEastAsia"/>
          <w:b/>
          <w:bCs/>
          <w:sz w:val="32"/>
          <w:szCs w:val="32"/>
          <w:highlight w:val="none"/>
          <w:vertAlign w:val="baseline"/>
          <w:lang w:val="en-US" w:eastAsia="zh-CN"/>
        </w:rPr>
      </w:pPr>
      <w:r>
        <w:rPr>
          <w:rFonts w:hint="eastAsia" w:asciiTheme="majorEastAsia" w:hAnsiTheme="majorEastAsia" w:eastAsiaTheme="majorEastAsia" w:cstheme="majorEastAsia"/>
          <w:b/>
          <w:bCs/>
          <w:sz w:val="32"/>
          <w:szCs w:val="32"/>
          <w:highlight w:val="none"/>
          <w:vertAlign w:val="baseline"/>
          <w:lang w:val="en-US" w:eastAsia="zh-CN"/>
        </w:rPr>
        <w:t>8.主要材料光缆、入户光纤、管材合格证、检测报告（模板：验收附件8）</w:t>
      </w:r>
    </w:p>
    <w:p>
      <w:pPr>
        <w:tabs>
          <w:tab w:val="left" w:pos="1449"/>
        </w:tabs>
        <w:bidi w:val="0"/>
        <w:ind w:firstLine="960" w:firstLineChars="300"/>
        <w:rPr>
          <w:rFonts w:hint="default"/>
          <w:lang w:val="en-US" w:eastAsia="zh-CN"/>
        </w:rPr>
      </w:pPr>
      <w:r>
        <w:rPr>
          <w:rFonts w:hint="eastAsia" w:ascii="仿宋_GB2312" w:hAnsi="仿宋_GB2312" w:eastAsia="仿宋_GB2312" w:cs="仿宋_GB2312"/>
          <w:sz w:val="32"/>
          <w:szCs w:val="32"/>
          <w:lang w:val="en-US" w:eastAsia="zh-CN"/>
        </w:rPr>
        <w:t>要求：提交本期工程使用的各型号光缆、皮线光缆、塑料管材（双壁波纹管）的产品合格证、检测报告等，完整齐全。</w:t>
      </w:r>
    </w:p>
    <w:p>
      <w:pPr>
        <w:pStyle w:val="5"/>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Theme="majorEastAsia" w:hAnsiTheme="majorEastAsia" w:eastAsiaTheme="majorEastAsia" w:cstheme="majorEastAsia"/>
          <w:b/>
          <w:bCs/>
          <w:sz w:val="32"/>
          <w:szCs w:val="32"/>
          <w:highlight w:val="none"/>
          <w:vertAlign w:val="baseline"/>
          <w:lang w:val="en-US" w:eastAsia="zh-CN"/>
        </w:rPr>
      </w:pPr>
      <w:r>
        <w:rPr>
          <w:rFonts w:hint="eastAsia" w:asciiTheme="majorEastAsia" w:hAnsiTheme="majorEastAsia" w:eastAsiaTheme="majorEastAsia" w:cstheme="majorEastAsia"/>
          <w:b/>
          <w:bCs/>
          <w:sz w:val="32"/>
          <w:szCs w:val="32"/>
          <w:highlight w:val="none"/>
          <w:vertAlign w:val="baseline"/>
          <w:lang w:val="en-US" w:eastAsia="zh-CN"/>
        </w:rPr>
        <w:t>9.用户接入点至用户的光纤线序分配表（模板：验收附件9）</w:t>
      </w:r>
    </w:p>
    <w:p>
      <w:pPr>
        <w:pStyle w:val="5"/>
        <w:keepNext w:val="0"/>
        <w:keepLines w:val="0"/>
        <w:pageBreakBefore w:val="0"/>
        <w:widowControl w:val="0"/>
        <w:kinsoku/>
        <w:wordWrap/>
        <w:overflowPunct/>
        <w:topLinePunct w:val="0"/>
        <w:autoSpaceDE/>
        <w:autoSpaceDN/>
        <w:bidi w:val="0"/>
        <w:adjustRightInd/>
        <w:snapToGrid/>
        <w:jc w:val="left"/>
        <w:textAlignment w:val="auto"/>
        <w:rPr>
          <w:rFonts w:hint="default" w:ascii="仿宋" w:hAnsi="仿宋" w:eastAsia="仿宋" w:cs="仿宋"/>
          <w:b w:val="0"/>
          <w:bCs/>
          <w:sz w:val="32"/>
          <w:szCs w:val="32"/>
          <w:vertAlign w:val="baseline"/>
          <w:lang w:val="en-US" w:eastAsia="zh-CN"/>
        </w:rPr>
      </w:pPr>
      <w:r>
        <w:rPr>
          <w:rFonts w:hint="eastAsia" w:ascii="仿宋" w:hAnsi="仿宋" w:eastAsia="仿宋" w:cs="仿宋"/>
          <w:b w:val="0"/>
          <w:bCs/>
          <w:sz w:val="32"/>
          <w:szCs w:val="32"/>
          <w:vertAlign w:val="baseline"/>
          <w:lang w:val="en-US" w:eastAsia="zh-CN"/>
        </w:rPr>
        <w:t>要求：明确光缆交接箱纤芯托盘号、纤芯号与分纤箱预留纤芯的对应关系。此表格应设置在光交箱箱门内侧明显位置。</w:t>
      </w:r>
    </w:p>
    <w:p>
      <w:pPr>
        <w:pStyle w:val="5"/>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eastAsia" w:ascii="黑体" w:hAnsi="黑体" w:eastAsia="黑体" w:cs="黑体"/>
          <w:b w:val="0"/>
          <w:bCs/>
          <w:sz w:val="32"/>
          <w:szCs w:val="32"/>
          <w:vertAlign w:val="baseline"/>
          <w:lang w:val="en-US" w:eastAsia="zh-CN"/>
        </w:rPr>
      </w:pPr>
      <w:r>
        <w:rPr>
          <w:rFonts w:hint="eastAsia" w:ascii="黑体" w:hAnsi="黑体" w:eastAsia="黑体" w:cs="黑体"/>
          <w:b w:val="0"/>
          <w:bCs/>
          <w:sz w:val="32"/>
          <w:szCs w:val="32"/>
          <w:vertAlign w:val="baseline"/>
          <w:lang w:val="en-US" w:eastAsia="zh-CN"/>
        </w:rPr>
        <w:t>现场验收应具备的条件</w:t>
      </w:r>
    </w:p>
    <w:p>
      <w:pPr>
        <w:pStyle w:val="5"/>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建设单位对红线内通信设施的工程质量进行检查后，确认工程质量符合有关法律、法规和工程建设强制性标准，符合设计文件和合同要求，方可发起竣工现场验收。对照检查工程质量主要项目包括：</w:t>
      </w:r>
    </w:p>
    <w:tbl>
      <w:tblPr>
        <w:tblStyle w:val="6"/>
        <w:tblW w:w="9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2085"/>
        <w:gridCol w:w="2340"/>
        <w:gridCol w:w="2130"/>
        <w:gridCol w:w="2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9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通信管道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敷设管道</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管道埋深</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管材</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人孔</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人孔规格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井内挖深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井内金属构件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手孔</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人孔规格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井内挖深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井内金属构件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弱电桥架</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弱电桥架电气连接</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配线光缆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敷设子管</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子管预留长度</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子管堵塞</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敷设光缆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井内光缆预留</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井内光缆保护</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井内光缆挂牌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光缆接续</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接头盒的安装</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用户皮线光缆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皮线光缆标识</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皮线光缆成端</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接地</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皮线光缆预留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光缆交接箱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安装工艺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光缆交接箱配置、容量</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成端及标识</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接地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光缆配线箱等设备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安装工艺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光缆配线接箱配置、容量</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bidi="ar"/>
              </w:rPr>
              <w:t>成端及标识</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接地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传输指标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光纤连通性测试</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光纤衰减测试</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无线覆盖指标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预留移动基站空间</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预留用电容量</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预留室分系统设施</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  不合格</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不合格□</w:t>
            </w:r>
          </w:p>
        </w:tc>
      </w:tr>
    </w:tbl>
    <w:p>
      <w:pPr>
        <w:pStyle w:val="5"/>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b w:val="0"/>
          <w:bCs w:val="0"/>
          <w:sz w:val="32"/>
          <w:szCs w:val="32"/>
          <w:lang w:val="en-US" w:eastAsia="zh-CN"/>
        </w:rPr>
      </w:pPr>
    </w:p>
    <w:p>
      <w:pPr>
        <w:pStyle w:val="5"/>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jc w:val="left"/>
        <w:textAlignment w:val="auto"/>
        <w:rPr>
          <w:rFonts w:hint="eastAsia" w:ascii="黑体" w:hAnsi="黑体" w:eastAsia="黑体" w:cs="黑体"/>
          <w:b w:val="0"/>
          <w:bCs/>
          <w:sz w:val="32"/>
          <w:szCs w:val="32"/>
          <w:vertAlign w:val="baseline"/>
          <w:lang w:val="en-US" w:eastAsia="zh-CN"/>
        </w:rPr>
      </w:pPr>
      <w:r>
        <w:rPr>
          <w:rFonts w:hint="eastAsia" w:ascii="黑体" w:hAnsi="黑体" w:eastAsia="黑体" w:cs="黑体"/>
          <w:b w:val="0"/>
          <w:bCs/>
          <w:sz w:val="32"/>
          <w:szCs w:val="32"/>
          <w:vertAlign w:val="baseline"/>
          <w:lang w:val="en-US" w:eastAsia="zh-CN"/>
        </w:rPr>
        <w:t>现场验收</w:t>
      </w:r>
    </w:p>
    <w:p>
      <w:pPr>
        <w:pStyle w:val="5"/>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1、单次申报的所有行业（供水、排水、燃气、供热、电力、通信、有线电视）全部发起特别程序后，建设单位可与建委审批办预约现场验收时间。</w:t>
      </w:r>
    </w:p>
    <w:p>
      <w:pPr>
        <w:pStyle w:val="5"/>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2、现场验收建设单位需组织设计、施工、监理单位项目负责人到场配合验收。</w:t>
      </w:r>
    </w:p>
    <w:p>
      <w:pPr>
        <w:pStyle w:val="5"/>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 市通信办组织建设单位选定的各运营商参与验收，现场核验参照省通信管理局下发的《住宅小区光纤到户通信设施现场核验标准（摘录）》。</w:t>
      </w:r>
    </w:p>
    <w:p>
      <w:pPr>
        <w:pStyle w:val="5"/>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4、现场验收时，建设单位需携带已填写并完成盖章的《配套市政公用设施竣工验收意见书》《配套市政公用设施接入意见书》，交给现场验收人员。（模板：现场验收结果物1、现场验收结果物2）</w:t>
      </w:r>
    </w:p>
    <w:p>
      <w:pPr>
        <w:pStyle w:val="5"/>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现场验收完成后，建设单位可登陆工改系统（吉事办）查看验收结果。如验收不合格，审查单位会一次性回复整改意见；如合格，建设单位可在工改系统（吉事办）查看并下载结果物（《配套市政公用设施竣工验收意见书》、《配套市政公用设施接入意见书》）。</w:t>
      </w:r>
    </w:p>
    <w:p>
      <w:pPr>
        <w:pStyle w:val="5"/>
        <w:numPr>
          <w:ilvl w:val="0"/>
          <w:numId w:val="0"/>
        </w:numPr>
        <w:rPr>
          <w:rFonts w:hint="default" w:ascii="仿宋_GB2312" w:hAnsi="仿宋_GB2312" w:eastAsia="仿宋_GB2312" w:cs="仿宋_GB2312"/>
          <w:b w:val="0"/>
          <w:bCs/>
          <w:sz w:val="32"/>
          <w:szCs w:val="32"/>
          <w:vertAlign w:val="baseline"/>
          <w:lang w:val="en-US" w:eastAsia="zh-CN"/>
        </w:rPr>
      </w:pPr>
    </w:p>
    <w:sectPr>
      <w:footerReference r:id="rId3" w:type="default"/>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600000000000000"/>
    <w:charset w:val="86"/>
    <w:family w:val="auto"/>
    <w:pitch w:val="default"/>
    <w:sig w:usb0="00000000" w:usb1="00000000" w:usb2="00000012" w:usb3="00000000" w:csb0="00160001" w:csb1="1203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633A5F"/>
    <w:multiLevelType w:val="singleLevel"/>
    <w:tmpl w:val="AA633A5F"/>
    <w:lvl w:ilvl="0" w:tentative="0">
      <w:start w:val="1"/>
      <w:numFmt w:val="decimal"/>
      <w:suff w:val="nothing"/>
      <w:lvlText w:val="（%1）"/>
      <w:lvlJc w:val="left"/>
      <w:rPr>
        <w:rFonts w:hint="default"/>
        <w:b w:val="0"/>
        <w:bCs w:val="0"/>
      </w:rPr>
    </w:lvl>
  </w:abstractNum>
  <w:abstractNum w:abstractNumId="1">
    <w:nsid w:val="BF282D8B"/>
    <w:multiLevelType w:val="singleLevel"/>
    <w:tmpl w:val="BF282D8B"/>
    <w:lvl w:ilvl="0" w:tentative="0">
      <w:start w:val="1"/>
      <w:numFmt w:val="chineseCounting"/>
      <w:suff w:val="nothing"/>
      <w:lvlText w:val="%1、"/>
      <w:lvlJc w:val="left"/>
      <w:rPr>
        <w:rFonts w:hint="eastAsia"/>
      </w:rPr>
    </w:lvl>
  </w:abstractNum>
  <w:abstractNum w:abstractNumId="2">
    <w:nsid w:val="EC359200"/>
    <w:multiLevelType w:val="singleLevel"/>
    <w:tmpl w:val="EC359200"/>
    <w:lvl w:ilvl="0" w:tentative="0">
      <w:start w:val="5"/>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jMWUwZmY0ZWNjY2JjYzRmMDcwOGVjOGFjN2UzNmYifQ=="/>
  </w:docVars>
  <w:rsids>
    <w:rsidRoot w:val="00000000"/>
    <w:rsid w:val="01284B92"/>
    <w:rsid w:val="01C50B0F"/>
    <w:rsid w:val="03291392"/>
    <w:rsid w:val="049C1B9D"/>
    <w:rsid w:val="04C51B29"/>
    <w:rsid w:val="06E00895"/>
    <w:rsid w:val="06ED7503"/>
    <w:rsid w:val="07535360"/>
    <w:rsid w:val="0DAD4DA0"/>
    <w:rsid w:val="0F50771D"/>
    <w:rsid w:val="0FF4B21C"/>
    <w:rsid w:val="10D47A8B"/>
    <w:rsid w:val="116945E6"/>
    <w:rsid w:val="12DB85BA"/>
    <w:rsid w:val="14B8579B"/>
    <w:rsid w:val="14C06B6C"/>
    <w:rsid w:val="14F96E98"/>
    <w:rsid w:val="16D725A6"/>
    <w:rsid w:val="170A0BE8"/>
    <w:rsid w:val="177F451F"/>
    <w:rsid w:val="19294155"/>
    <w:rsid w:val="1A65364D"/>
    <w:rsid w:val="1C311A54"/>
    <w:rsid w:val="1DCFAF3A"/>
    <w:rsid w:val="1E4271F8"/>
    <w:rsid w:val="1EFFC418"/>
    <w:rsid w:val="1FBD7AB0"/>
    <w:rsid w:val="1FE7540F"/>
    <w:rsid w:val="1FFFB6E8"/>
    <w:rsid w:val="1FFFD5F9"/>
    <w:rsid w:val="23C430E5"/>
    <w:rsid w:val="25BFD983"/>
    <w:rsid w:val="2771762F"/>
    <w:rsid w:val="28E21C46"/>
    <w:rsid w:val="28EE06FF"/>
    <w:rsid w:val="28FE7D5E"/>
    <w:rsid w:val="2BED8DBA"/>
    <w:rsid w:val="2DFDF54B"/>
    <w:rsid w:val="2F2944E1"/>
    <w:rsid w:val="2FF35A6D"/>
    <w:rsid w:val="2FFF9CED"/>
    <w:rsid w:val="30F59B16"/>
    <w:rsid w:val="31006654"/>
    <w:rsid w:val="31EE00A7"/>
    <w:rsid w:val="31EF97F3"/>
    <w:rsid w:val="32BFB02B"/>
    <w:rsid w:val="335DB1FB"/>
    <w:rsid w:val="36064056"/>
    <w:rsid w:val="363FEB31"/>
    <w:rsid w:val="37ED04E5"/>
    <w:rsid w:val="37F604E7"/>
    <w:rsid w:val="37FF46A1"/>
    <w:rsid w:val="397F26A0"/>
    <w:rsid w:val="399767BC"/>
    <w:rsid w:val="3A203CD0"/>
    <w:rsid w:val="3A3811A8"/>
    <w:rsid w:val="3B345984"/>
    <w:rsid w:val="3B56B589"/>
    <w:rsid w:val="3BC95A85"/>
    <w:rsid w:val="3BCD4182"/>
    <w:rsid w:val="3BE16C32"/>
    <w:rsid w:val="3BF3C03D"/>
    <w:rsid w:val="3BFAE58F"/>
    <w:rsid w:val="3BFB8A4A"/>
    <w:rsid w:val="3DBF00CF"/>
    <w:rsid w:val="3DBF1762"/>
    <w:rsid w:val="3DD24907"/>
    <w:rsid w:val="3DDA2676"/>
    <w:rsid w:val="3DDD9411"/>
    <w:rsid w:val="3DEFDC68"/>
    <w:rsid w:val="3F4168C2"/>
    <w:rsid w:val="3F9B3F88"/>
    <w:rsid w:val="3FBF27CA"/>
    <w:rsid w:val="3FDFD640"/>
    <w:rsid w:val="3FECF21A"/>
    <w:rsid w:val="3FFDD377"/>
    <w:rsid w:val="408D4F06"/>
    <w:rsid w:val="420C31B7"/>
    <w:rsid w:val="454D7D6F"/>
    <w:rsid w:val="465065A4"/>
    <w:rsid w:val="46CF395B"/>
    <w:rsid w:val="46D65DD3"/>
    <w:rsid w:val="4757DFAA"/>
    <w:rsid w:val="4A293BAE"/>
    <w:rsid w:val="4ACFCE2C"/>
    <w:rsid w:val="4BFD4340"/>
    <w:rsid w:val="4CB62C17"/>
    <w:rsid w:val="4D2B1C76"/>
    <w:rsid w:val="4DAE15C6"/>
    <w:rsid w:val="4E873FB9"/>
    <w:rsid w:val="4EAD7336"/>
    <w:rsid w:val="4EFE6C90"/>
    <w:rsid w:val="4F8F7BCE"/>
    <w:rsid w:val="4FDB62F9"/>
    <w:rsid w:val="4FFBCC01"/>
    <w:rsid w:val="4FFF2472"/>
    <w:rsid w:val="531502EA"/>
    <w:rsid w:val="53AD2650"/>
    <w:rsid w:val="542C6730"/>
    <w:rsid w:val="54E3249D"/>
    <w:rsid w:val="54F975E4"/>
    <w:rsid w:val="55AF4069"/>
    <w:rsid w:val="55FD946E"/>
    <w:rsid w:val="56FFB61A"/>
    <w:rsid w:val="57FF964B"/>
    <w:rsid w:val="58B14B73"/>
    <w:rsid w:val="58FC1D80"/>
    <w:rsid w:val="59A331F7"/>
    <w:rsid w:val="59FD892A"/>
    <w:rsid w:val="5A526839"/>
    <w:rsid w:val="5B3EF409"/>
    <w:rsid w:val="5BFA058F"/>
    <w:rsid w:val="5C2F32FE"/>
    <w:rsid w:val="5C541977"/>
    <w:rsid w:val="5C5D6E1A"/>
    <w:rsid w:val="5DBF612D"/>
    <w:rsid w:val="5DF721AC"/>
    <w:rsid w:val="5DFB00AC"/>
    <w:rsid w:val="5DFE1AC4"/>
    <w:rsid w:val="5E7D0E19"/>
    <w:rsid w:val="5E971AA7"/>
    <w:rsid w:val="5E99E814"/>
    <w:rsid w:val="5F7DA5D8"/>
    <w:rsid w:val="5FDD731A"/>
    <w:rsid w:val="5FEB3D38"/>
    <w:rsid w:val="5FF6886E"/>
    <w:rsid w:val="5FFBBC70"/>
    <w:rsid w:val="5FFD0150"/>
    <w:rsid w:val="5FFF67C3"/>
    <w:rsid w:val="635F3542"/>
    <w:rsid w:val="637790F7"/>
    <w:rsid w:val="63C47BFC"/>
    <w:rsid w:val="64B00148"/>
    <w:rsid w:val="65FF5B24"/>
    <w:rsid w:val="67E360EF"/>
    <w:rsid w:val="67FF23DE"/>
    <w:rsid w:val="69362E16"/>
    <w:rsid w:val="697D4817"/>
    <w:rsid w:val="6A3374B9"/>
    <w:rsid w:val="6A6040D5"/>
    <w:rsid w:val="6B4FAB94"/>
    <w:rsid w:val="6BFAE482"/>
    <w:rsid w:val="6CFA2E40"/>
    <w:rsid w:val="6DAF0D6A"/>
    <w:rsid w:val="6DB7B8F4"/>
    <w:rsid w:val="6DCFEF87"/>
    <w:rsid w:val="6DDF1106"/>
    <w:rsid w:val="6EC24415"/>
    <w:rsid w:val="6F3A0443"/>
    <w:rsid w:val="6F7490B7"/>
    <w:rsid w:val="707A20B1"/>
    <w:rsid w:val="721B0FE4"/>
    <w:rsid w:val="73522DCC"/>
    <w:rsid w:val="73E903D1"/>
    <w:rsid w:val="73F53F35"/>
    <w:rsid w:val="74FB6730"/>
    <w:rsid w:val="751F234A"/>
    <w:rsid w:val="758074DC"/>
    <w:rsid w:val="75BBCE22"/>
    <w:rsid w:val="760337CC"/>
    <w:rsid w:val="76C66B7E"/>
    <w:rsid w:val="76FB621B"/>
    <w:rsid w:val="77A01AF0"/>
    <w:rsid w:val="77A5BE6D"/>
    <w:rsid w:val="77A741F0"/>
    <w:rsid w:val="77B75EA0"/>
    <w:rsid w:val="77F1C21A"/>
    <w:rsid w:val="77F706E5"/>
    <w:rsid w:val="77FA19BE"/>
    <w:rsid w:val="78E3D322"/>
    <w:rsid w:val="78E642F4"/>
    <w:rsid w:val="793B0DF9"/>
    <w:rsid w:val="797D6B9E"/>
    <w:rsid w:val="7991166C"/>
    <w:rsid w:val="799E0516"/>
    <w:rsid w:val="7A94551C"/>
    <w:rsid w:val="7ADF2AFA"/>
    <w:rsid w:val="7AF7353B"/>
    <w:rsid w:val="7B63881A"/>
    <w:rsid w:val="7B781CFC"/>
    <w:rsid w:val="7B9DCC1B"/>
    <w:rsid w:val="7BEA5437"/>
    <w:rsid w:val="7BFAA3CE"/>
    <w:rsid w:val="7BFB3CAD"/>
    <w:rsid w:val="7C2EB3AA"/>
    <w:rsid w:val="7CEC6840"/>
    <w:rsid w:val="7DA81645"/>
    <w:rsid w:val="7DDF7E80"/>
    <w:rsid w:val="7DFFE8A1"/>
    <w:rsid w:val="7EB98103"/>
    <w:rsid w:val="7EDEA22D"/>
    <w:rsid w:val="7EF99494"/>
    <w:rsid w:val="7EFA6FF6"/>
    <w:rsid w:val="7F5F88E4"/>
    <w:rsid w:val="7F66EECB"/>
    <w:rsid w:val="7F6BEB04"/>
    <w:rsid w:val="7F749C51"/>
    <w:rsid w:val="7F9D4191"/>
    <w:rsid w:val="7FACA207"/>
    <w:rsid w:val="7FB97FF1"/>
    <w:rsid w:val="7FC1EDFB"/>
    <w:rsid w:val="7FC6FE5D"/>
    <w:rsid w:val="7FC70F39"/>
    <w:rsid w:val="7FDB2C96"/>
    <w:rsid w:val="7FEDA913"/>
    <w:rsid w:val="7FEFE41C"/>
    <w:rsid w:val="7FEFFE8A"/>
    <w:rsid w:val="7FF38DFD"/>
    <w:rsid w:val="7FFA28F5"/>
    <w:rsid w:val="7FFC45DC"/>
    <w:rsid w:val="7FFF1311"/>
    <w:rsid w:val="87CD3E0A"/>
    <w:rsid w:val="8F6BF538"/>
    <w:rsid w:val="8FEE1CF2"/>
    <w:rsid w:val="934F907E"/>
    <w:rsid w:val="955F4F94"/>
    <w:rsid w:val="95BF3939"/>
    <w:rsid w:val="97DF59D0"/>
    <w:rsid w:val="99D7A6AC"/>
    <w:rsid w:val="9EBFCF7A"/>
    <w:rsid w:val="9ED70542"/>
    <w:rsid w:val="9FF55B66"/>
    <w:rsid w:val="ACF2E2F6"/>
    <w:rsid w:val="ADECCDDC"/>
    <w:rsid w:val="AFB156CE"/>
    <w:rsid w:val="B54A2549"/>
    <w:rsid w:val="B56FB164"/>
    <w:rsid w:val="B67C1114"/>
    <w:rsid w:val="B77BF4F2"/>
    <w:rsid w:val="B7B73C8B"/>
    <w:rsid w:val="B7DFE935"/>
    <w:rsid w:val="B9FFFDFD"/>
    <w:rsid w:val="BBD613F4"/>
    <w:rsid w:val="BC7F6206"/>
    <w:rsid w:val="BCBFE565"/>
    <w:rsid w:val="BCDD9702"/>
    <w:rsid w:val="BDBFD138"/>
    <w:rsid w:val="BDFFE4DF"/>
    <w:rsid w:val="BEFF6E2D"/>
    <w:rsid w:val="BFDC92A5"/>
    <w:rsid w:val="BFE987E7"/>
    <w:rsid w:val="BFEF0C5C"/>
    <w:rsid w:val="BFF2683D"/>
    <w:rsid w:val="CBEE6050"/>
    <w:rsid w:val="CC7FFD71"/>
    <w:rsid w:val="CDD71004"/>
    <w:rsid w:val="D2424E19"/>
    <w:rsid w:val="D37F4CD4"/>
    <w:rsid w:val="D4FB7A08"/>
    <w:rsid w:val="D56B0E33"/>
    <w:rsid w:val="D7D46557"/>
    <w:rsid w:val="D7F7319E"/>
    <w:rsid w:val="D7FFD58C"/>
    <w:rsid w:val="DB3BA75C"/>
    <w:rsid w:val="DB7E8C73"/>
    <w:rsid w:val="DBFF690A"/>
    <w:rsid w:val="DCFDAB34"/>
    <w:rsid w:val="DD7EAFFB"/>
    <w:rsid w:val="DD7FCA4A"/>
    <w:rsid w:val="DDE66E84"/>
    <w:rsid w:val="DDE7AD85"/>
    <w:rsid w:val="DDEF33FF"/>
    <w:rsid w:val="DDFFB777"/>
    <w:rsid w:val="DEAF8D73"/>
    <w:rsid w:val="DEBBE3E0"/>
    <w:rsid w:val="DEF99A6C"/>
    <w:rsid w:val="DF6F1608"/>
    <w:rsid w:val="DF7E0DFB"/>
    <w:rsid w:val="DF921CE4"/>
    <w:rsid w:val="DF9F40C5"/>
    <w:rsid w:val="DFA70889"/>
    <w:rsid w:val="DFDBD74C"/>
    <w:rsid w:val="DFFE61FD"/>
    <w:rsid w:val="DFFFA968"/>
    <w:rsid w:val="E1EF3761"/>
    <w:rsid w:val="E3EFDF61"/>
    <w:rsid w:val="E4BFC29C"/>
    <w:rsid w:val="E76F4992"/>
    <w:rsid w:val="E7DF81D0"/>
    <w:rsid w:val="E7FB571D"/>
    <w:rsid w:val="E9DFCFD7"/>
    <w:rsid w:val="E9FB4EE9"/>
    <w:rsid w:val="EAFACA4A"/>
    <w:rsid w:val="EBFF8AB1"/>
    <w:rsid w:val="EDFB7705"/>
    <w:rsid w:val="EE79E5D6"/>
    <w:rsid w:val="EEFE91B8"/>
    <w:rsid w:val="EF162272"/>
    <w:rsid w:val="EF9F53A4"/>
    <w:rsid w:val="EFB712A1"/>
    <w:rsid w:val="EFB9E617"/>
    <w:rsid w:val="EFDAD9CD"/>
    <w:rsid w:val="EFDEACBB"/>
    <w:rsid w:val="EFDF110D"/>
    <w:rsid w:val="EFF85747"/>
    <w:rsid w:val="F5FD27E8"/>
    <w:rsid w:val="F67FFBA3"/>
    <w:rsid w:val="F6D7030E"/>
    <w:rsid w:val="F6EB4FA3"/>
    <w:rsid w:val="F6ECEE5D"/>
    <w:rsid w:val="F6F3DD9B"/>
    <w:rsid w:val="F735AE5C"/>
    <w:rsid w:val="F76796CA"/>
    <w:rsid w:val="F77F1B7C"/>
    <w:rsid w:val="F79CD75D"/>
    <w:rsid w:val="F7AD1A6C"/>
    <w:rsid w:val="F7D5F018"/>
    <w:rsid w:val="F7FB1D9D"/>
    <w:rsid w:val="F97BEA5B"/>
    <w:rsid w:val="F9931524"/>
    <w:rsid w:val="F9D7CF5F"/>
    <w:rsid w:val="F9EEE6F9"/>
    <w:rsid w:val="FA0C52A1"/>
    <w:rsid w:val="FA7B321B"/>
    <w:rsid w:val="FB5F5F0E"/>
    <w:rsid w:val="FB637BB5"/>
    <w:rsid w:val="FB7EA5E7"/>
    <w:rsid w:val="FBBD69D0"/>
    <w:rsid w:val="FBCFFF49"/>
    <w:rsid w:val="FBD94279"/>
    <w:rsid w:val="FBE13AD2"/>
    <w:rsid w:val="FBFF585C"/>
    <w:rsid w:val="FC9F8AC8"/>
    <w:rsid w:val="FCAFB55E"/>
    <w:rsid w:val="FCFF0B45"/>
    <w:rsid w:val="FD362B59"/>
    <w:rsid w:val="FD635ECA"/>
    <w:rsid w:val="FDDF8AF5"/>
    <w:rsid w:val="FDFDCAFA"/>
    <w:rsid w:val="FDFF2113"/>
    <w:rsid w:val="FEBFCAB4"/>
    <w:rsid w:val="FEEFAFAA"/>
    <w:rsid w:val="FEFBF198"/>
    <w:rsid w:val="FF5D7DB7"/>
    <w:rsid w:val="FFAFE745"/>
    <w:rsid w:val="FFB6534B"/>
    <w:rsid w:val="FFCBDF0B"/>
    <w:rsid w:val="FFD82442"/>
    <w:rsid w:val="FFF4C97F"/>
    <w:rsid w:val="FFFA89C9"/>
    <w:rsid w:val="FFFB5778"/>
    <w:rsid w:val="FFFB8193"/>
    <w:rsid w:val="FFFFAC35"/>
    <w:rsid w:val="FFFFB6B4"/>
    <w:rsid w:val="FFFFD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Indent"/>
    <w:basedOn w:val="1"/>
    <w:autoRedefine/>
    <w:qFormat/>
    <w:uiPriority w:val="0"/>
    <w:pPr>
      <w:spacing w:after="120" w:afterLines="0" w:afterAutospacing="0"/>
      <w:ind w:left="420" w:left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autoRedefine/>
    <w:qFormat/>
    <w:uiPriority w:val="0"/>
    <w:pPr>
      <w:ind w:firstLine="420" w:firstLineChars="200"/>
    </w:p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01"/>
    <w:basedOn w:val="8"/>
    <w:autoRedefine/>
    <w:qFormat/>
    <w:uiPriority w:val="0"/>
    <w:rPr>
      <w:rFonts w:hint="eastAsia" w:ascii="宋体" w:hAnsi="宋体" w:eastAsia="宋体" w:cs="宋体"/>
      <w:color w:val="000000"/>
      <w:sz w:val="28"/>
      <w:szCs w:val="28"/>
      <w:u w:val="none"/>
    </w:rPr>
  </w:style>
  <w:style w:type="character" w:customStyle="1" w:styleId="10">
    <w:name w:val="font61"/>
    <w:basedOn w:val="8"/>
    <w:autoRedefine/>
    <w:qFormat/>
    <w:uiPriority w:val="0"/>
    <w:rPr>
      <w:rFonts w:hint="eastAsia" w:ascii="宋体" w:hAnsi="宋体" w:eastAsia="宋体" w:cs="宋体"/>
      <w:color w:val="000000"/>
      <w:sz w:val="22"/>
      <w:szCs w:val="22"/>
      <w:u w:val="none"/>
    </w:rPr>
  </w:style>
  <w:style w:type="character" w:customStyle="1" w:styleId="11">
    <w:name w:val="font41"/>
    <w:basedOn w:val="8"/>
    <w:autoRedefine/>
    <w:qFormat/>
    <w:uiPriority w:val="0"/>
    <w:rPr>
      <w:rFonts w:ascii="Calibri" w:hAnsi="Calibri" w:cs="Calibri"/>
      <w:color w:val="000000"/>
      <w:sz w:val="22"/>
      <w:szCs w:val="22"/>
      <w:u w:val="none"/>
    </w:rPr>
  </w:style>
  <w:style w:type="character" w:customStyle="1" w:styleId="12">
    <w:name w:val="font51"/>
    <w:basedOn w:val="8"/>
    <w:autoRedefine/>
    <w:qFormat/>
    <w:uiPriority w:val="0"/>
    <w:rPr>
      <w:rFonts w:hint="eastAsia" w:ascii="宋体" w:hAnsi="宋体" w:eastAsia="宋体" w:cs="宋体"/>
      <w:color w:val="000000"/>
      <w:sz w:val="24"/>
      <w:szCs w:val="24"/>
      <w:u w:val="none"/>
    </w:rPr>
  </w:style>
  <w:style w:type="character" w:customStyle="1" w:styleId="13">
    <w:name w:val="font71"/>
    <w:basedOn w:val="8"/>
    <w:autoRedefine/>
    <w:qFormat/>
    <w:uiPriority w:val="0"/>
    <w:rPr>
      <w:rFonts w:hint="eastAsia" w:ascii="宋体" w:hAnsi="宋体" w:eastAsia="宋体" w:cs="宋体"/>
      <w:color w:val="000000"/>
      <w:sz w:val="21"/>
      <w:szCs w:val="21"/>
      <w:u w:val="none"/>
    </w:rPr>
  </w:style>
  <w:style w:type="character" w:customStyle="1" w:styleId="14">
    <w:name w:val="font11"/>
    <w:basedOn w:val="8"/>
    <w:autoRedefine/>
    <w:qFormat/>
    <w:uiPriority w:val="0"/>
    <w:rPr>
      <w:rFonts w:hint="eastAsia" w:ascii="宋体" w:hAnsi="宋体" w:eastAsia="宋体" w:cs="宋体"/>
      <w:color w:val="000000"/>
      <w:sz w:val="18"/>
      <w:szCs w:val="18"/>
      <w:u w:val="none"/>
    </w:rPr>
  </w:style>
  <w:style w:type="character" w:customStyle="1" w:styleId="15">
    <w:name w:val="font21"/>
    <w:basedOn w:val="8"/>
    <w:autoRedefine/>
    <w:qFormat/>
    <w:uiPriority w:val="0"/>
    <w:rPr>
      <w:rFonts w:hint="default" w:ascii="Calibri" w:hAnsi="Calibri" w:cs="Calibri"/>
      <w:color w:val="000000"/>
      <w:sz w:val="21"/>
      <w:szCs w:val="21"/>
      <w:u w:val="none"/>
    </w:rPr>
  </w:style>
  <w:style w:type="paragraph" w:customStyle="1" w:styleId="16">
    <w:name w:val="Table Paragraph"/>
    <w:basedOn w:val="1"/>
    <w:autoRedefine/>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2810</Words>
  <Characters>2866</Characters>
  <Lines>0</Lines>
  <Paragraphs>0</Paragraphs>
  <TotalTime>47</TotalTime>
  <ScaleCrop>false</ScaleCrop>
  <LinksUpToDate>false</LinksUpToDate>
  <CharactersWithSpaces>3069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2022-08-15T03:12:00Z</dcterms:created>
  <dc:creator>Administrator</dc:creator>
  <cp:lastModifiedBy>屈洪涛</cp:lastModifiedBy>
  <cp:lastPrinted>2025-10-14T03:07:41Z</cp:lastPrinted>
  <dcterms:modified xsi:type="dcterms:W3CDTF">2025-10-14T03:17:14Z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9DAB8FD76C0D45179B813E94D899877E_13</vt:lpwstr>
  </property>
</Properties>
</file>