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D7A00">
      <w:pPr>
        <w:pStyle w:val="20"/>
        <w:rPr>
          <w:rFonts w:hint="eastAsia" w:ascii="宋体" w:hAnsi="宋体" w:eastAsia="宋体" w:cs="宋体"/>
          <w:bCs w:val="0"/>
          <w:sz w:val="28"/>
          <w:szCs w:val="28"/>
        </w:rPr>
      </w:pPr>
      <w:bookmarkStart w:id="0" w:name="_Toc185056861"/>
      <w:bookmarkStart w:id="1" w:name="_Toc8591"/>
      <w:bookmarkStart w:id="2" w:name="_Toc11858"/>
    </w:p>
    <w:p w14:paraId="230385F2">
      <w:pPr>
        <w:pStyle w:val="20"/>
        <w:rPr>
          <w:rFonts w:hint="eastAsia" w:ascii="宋体" w:hAnsi="宋体" w:eastAsia="宋体" w:cs="宋体"/>
          <w:bCs w:val="0"/>
          <w:sz w:val="28"/>
          <w:szCs w:val="28"/>
        </w:rPr>
      </w:pPr>
    </w:p>
    <w:p w14:paraId="1D8BDAFE">
      <w:pPr>
        <w:pStyle w:val="20"/>
        <w:rPr>
          <w:rFonts w:hint="eastAsia" w:ascii="宋体" w:hAnsi="宋体" w:eastAsia="宋体" w:cs="宋体"/>
          <w:bCs w:val="0"/>
          <w:sz w:val="28"/>
          <w:szCs w:val="28"/>
        </w:rPr>
      </w:pPr>
    </w:p>
    <w:p w14:paraId="74F761DE">
      <w:pPr>
        <w:rPr>
          <w:rFonts w:hint="eastAsia"/>
        </w:rPr>
      </w:pPr>
    </w:p>
    <w:p w14:paraId="1741BFE5">
      <w:pPr>
        <w:pStyle w:val="20"/>
        <w:keepNext w:val="0"/>
        <w:keepLines w:val="0"/>
        <w:pageBreakBefore w:val="0"/>
        <w:widowControl/>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Cs w:val="0"/>
          <w:sz w:val="48"/>
          <w:szCs w:val="48"/>
        </w:rPr>
      </w:pPr>
    </w:p>
    <w:p w14:paraId="6BD94309">
      <w:pPr>
        <w:pStyle w:val="20"/>
        <w:keepNext w:val="0"/>
        <w:keepLines w:val="0"/>
        <w:pageBreakBefore w:val="0"/>
        <w:widowControl/>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Cs w:val="0"/>
          <w:sz w:val="48"/>
          <w:szCs w:val="48"/>
        </w:rPr>
      </w:pPr>
      <w:r>
        <w:rPr>
          <w:rFonts w:hint="eastAsia" w:ascii="方正小标宋简体" w:hAnsi="方正小标宋简体" w:eastAsia="方正小标宋简体" w:cs="方正小标宋简体"/>
          <w:bCs w:val="0"/>
          <w:sz w:val="48"/>
          <w:szCs w:val="48"/>
        </w:rPr>
        <w:t>《长春市历史文化街区和历史建筑</w:t>
      </w:r>
    </w:p>
    <w:p w14:paraId="3C7DF940">
      <w:pPr>
        <w:pStyle w:val="20"/>
        <w:keepNext w:val="0"/>
        <w:keepLines w:val="0"/>
        <w:pageBreakBefore w:val="0"/>
        <w:widowControl/>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Cs w:val="0"/>
          <w:sz w:val="48"/>
          <w:szCs w:val="48"/>
        </w:rPr>
      </w:pPr>
      <w:r>
        <w:rPr>
          <w:rFonts w:hint="eastAsia" w:ascii="方正小标宋简体" w:hAnsi="方正小标宋简体" w:eastAsia="方正小标宋简体" w:cs="方正小标宋简体"/>
          <w:bCs w:val="0"/>
          <w:sz w:val="48"/>
          <w:szCs w:val="48"/>
        </w:rPr>
        <w:t>活化利用消防技术指南（试行）》</w:t>
      </w:r>
    </w:p>
    <w:p w14:paraId="3497AD0C">
      <w:pPr>
        <w:pStyle w:val="20"/>
        <w:keepNext w:val="0"/>
        <w:keepLines w:val="0"/>
        <w:pageBreakBefore w:val="0"/>
        <w:widowControl/>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Cs w:val="0"/>
          <w:sz w:val="48"/>
          <w:szCs w:val="48"/>
        </w:rPr>
      </w:pPr>
      <w:r>
        <w:rPr>
          <w:rFonts w:hint="eastAsia" w:ascii="方正小标宋简体" w:hAnsi="方正小标宋简体" w:eastAsia="方正小标宋简体" w:cs="方正小标宋简体"/>
          <w:bCs w:val="0"/>
          <w:sz w:val="48"/>
          <w:szCs w:val="48"/>
        </w:rPr>
        <w:t>征求意见稿</w:t>
      </w:r>
    </w:p>
    <w:p w14:paraId="7FBA2FEF">
      <w:pPr>
        <w:pStyle w:val="20"/>
        <w:rPr>
          <w:rFonts w:hint="eastAsia" w:ascii="宋体" w:hAnsi="宋体" w:eastAsia="宋体" w:cs="宋体"/>
          <w:bCs w:val="0"/>
          <w:sz w:val="28"/>
          <w:szCs w:val="28"/>
        </w:rPr>
      </w:pPr>
    </w:p>
    <w:p w14:paraId="7280A093">
      <w:pPr>
        <w:pStyle w:val="20"/>
        <w:rPr>
          <w:rFonts w:hint="eastAsia" w:ascii="宋体" w:hAnsi="宋体" w:eastAsia="宋体" w:cs="宋体"/>
          <w:bCs w:val="0"/>
          <w:sz w:val="28"/>
          <w:szCs w:val="28"/>
        </w:rPr>
      </w:pPr>
    </w:p>
    <w:p w14:paraId="51043A19">
      <w:pPr>
        <w:pStyle w:val="20"/>
        <w:rPr>
          <w:rFonts w:hint="eastAsia" w:ascii="宋体" w:hAnsi="宋体" w:eastAsia="宋体" w:cs="宋体"/>
          <w:bCs w:val="0"/>
          <w:sz w:val="28"/>
          <w:szCs w:val="28"/>
        </w:rPr>
      </w:pPr>
    </w:p>
    <w:p w14:paraId="7AFE34C2">
      <w:pPr>
        <w:pStyle w:val="20"/>
        <w:rPr>
          <w:rFonts w:hint="eastAsia" w:ascii="宋体" w:hAnsi="宋体" w:eastAsia="宋体" w:cs="宋体"/>
          <w:bCs w:val="0"/>
          <w:sz w:val="28"/>
          <w:szCs w:val="28"/>
        </w:rPr>
      </w:pPr>
    </w:p>
    <w:p w14:paraId="59BE56D7">
      <w:pPr>
        <w:pStyle w:val="20"/>
        <w:rPr>
          <w:rFonts w:hint="eastAsia" w:ascii="宋体" w:hAnsi="宋体" w:eastAsia="宋体" w:cs="宋体"/>
          <w:bCs w:val="0"/>
          <w:sz w:val="28"/>
          <w:szCs w:val="28"/>
        </w:rPr>
      </w:pPr>
    </w:p>
    <w:p w14:paraId="348E3072">
      <w:pPr>
        <w:pStyle w:val="20"/>
        <w:rPr>
          <w:rFonts w:hint="eastAsia" w:ascii="宋体" w:hAnsi="宋体" w:eastAsia="宋体" w:cs="宋体"/>
          <w:bCs w:val="0"/>
          <w:sz w:val="28"/>
          <w:szCs w:val="28"/>
        </w:rPr>
      </w:pPr>
    </w:p>
    <w:p w14:paraId="27DDA1D1">
      <w:pPr>
        <w:pStyle w:val="20"/>
        <w:rPr>
          <w:rFonts w:hint="eastAsia" w:ascii="宋体" w:hAnsi="宋体" w:eastAsia="宋体" w:cs="宋体"/>
          <w:bCs w:val="0"/>
          <w:sz w:val="28"/>
          <w:szCs w:val="28"/>
        </w:rPr>
      </w:pPr>
    </w:p>
    <w:p w14:paraId="0B8CB0D7">
      <w:pPr>
        <w:pStyle w:val="20"/>
        <w:rPr>
          <w:rFonts w:hint="eastAsia" w:ascii="宋体" w:hAnsi="宋体" w:eastAsia="宋体" w:cs="宋体"/>
          <w:bCs w:val="0"/>
          <w:sz w:val="28"/>
          <w:szCs w:val="28"/>
        </w:rPr>
      </w:pPr>
    </w:p>
    <w:p w14:paraId="0DF3674C">
      <w:pPr>
        <w:pStyle w:val="20"/>
        <w:rPr>
          <w:rFonts w:hint="eastAsia" w:ascii="宋体" w:hAnsi="宋体" w:eastAsia="宋体" w:cs="宋体"/>
          <w:bCs w:val="0"/>
          <w:sz w:val="28"/>
          <w:szCs w:val="28"/>
        </w:rPr>
      </w:pPr>
    </w:p>
    <w:p w14:paraId="3343B480">
      <w:pPr>
        <w:pStyle w:val="20"/>
        <w:rPr>
          <w:rFonts w:hint="eastAsia" w:ascii="宋体" w:hAnsi="宋体" w:eastAsia="宋体" w:cs="宋体"/>
          <w:bCs w:val="0"/>
          <w:sz w:val="28"/>
          <w:szCs w:val="28"/>
        </w:rPr>
      </w:pPr>
    </w:p>
    <w:p w14:paraId="31E0E0D3">
      <w:pPr>
        <w:pStyle w:val="20"/>
        <w:rPr>
          <w:rFonts w:hint="eastAsia" w:ascii="宋体" w:hAnsi="宋体" w:eastAsia="宋体" w:cs="宋体"/>
          <w:bCs w:val="0"/>
          <w:sz w:val="28"/>
          <w:szCs w:val="28"/>
        </w:rPr>
      </w:pPr>
    </w:p>
    <w:p w14:paraId="508AC661">
      <w:pPr>
        <w:pStyle w:val="20"/>
        <w:rPr>
          <w:rFonts w:ascii="宋体" w:hAnsi="宋体" w:eastAsia="宋体" w:cs="宋体"/>
          <w:bCs w:val="0"/>
          <w:sz w:val="28"/>
          <w:szCs w:val="28"/>
        </w:rPr>
      </w:pPr>
      <w:r>
        <w:rPr>
          <w:rFonts w:hint="eastAsia" w:ascii="宋体" w:hAnsi="宋体" w:eastAsia="宋体" w:cs="宋体"/>
          <w:bCs w:val="0"/>
          <w:sz w:val="28"/>
          <w:szCs w:val="28"/>
        </w:rPr>
        <w:t>前 言</w:t>
      </w:r>
      <w:bookmarkEnd w:id="0"/>
    </w:p>
    <w:p w14:paraId="29E3E0E3">
      <w:pPr>
        <w:pStyle w:val="13"/>
        <w:spacing w:after="0" w:line="360" w:lineRule="auto"/>
        <w:ind w:left="0" w:leftChars="0" w:firstLine="480" w:firstLineChars="200"/>
        <w:rPr>
          <w:rFonts w:ascii="Times New Roman" w:hAnsi="Times New Roman"/>
          <w:kern w:val="0"/>
          <w:lang w:bidi="en-US"/>
        </w:rPr>
      </w:pPr>
      <w:r>
        <w:rPr>
          <w:rFonts w:hint="eastAsia" w:ascii="Times New Roman" w:hAnsi="Times New Roman"/>
          <w:kern w:val="0"/>
          <w:lang w:bidi="en-US"/>
        </w:rPr>
        <w:t>为深入贯彻习近平总书记关于历史文化保护与重要批示指示精神，落实《关于在城乡建设中加强历史文化保护传承的意见》，推进长春市历史文化保护工作，保护和弘扬传统历史建筑文化，规范长春市历史建筑的消防保护行为，维护历史建筑本体安全性能，提升可持续利用的水平，发挥历史建筑在社会主义物质文明和精神文明建设中的作用，根据《中华人民共和国文物保护法》、《中华人民共和国文物保护法实施条例》、《历史文化名城名镇名村保护条例》、《吉林省文物保护条例》、《长春市历史文化街区和历史建筑保护条例》等国家、地区有关法律法规和标准规范，及国内历史建筑消防保护的先进理论、实践经验，同时结合长春市历史建筑的消防保护的具体情况，制定本指南。</w:t>
      </w:r>
    </w:p>
    <w:p w14:paraId="2AA09001">
      <w:pPr>
        <w:pStyle w:val="13"/>
        <w:spacing w:after="0" w:line="360" w:lineRule="auto"/>
        <w:ind w:left="0" w:leftChars="0" w:firstLine="480" w:firstLineChars="200"/>
        <w:rPr>
          <w:rFonts w:ascii="Times New Roman" w:hAnsi="Times New Roman"/>
          <w:kern w:val="0"/>
          <w:lang w:bidi="en-US"/>
        </w:rPr>
      </w:pPr>
      <w:r>
        <w:rPr>
          <w:rFonts w:hint="eastAsia" w:ascii="Times New Roman" w:hAnsi="Times New Roman"/>
          <w:kern w:val="0"/>
          <w:lang w:bidi="en-US"/>
        </w:rPr>
        <w:t>本指南主要内容包括：1总则、2术语、3基本规定、</w:t>
      </w:r>
      <w:r>
        <w:rPr>
          <w:rFonts w:hint="eastAsia" w:ascii="宋体" w:hAnsi="宋体" w:cs="宋体"/>
        </w:rPr>
        <w:t>4</w:t>
      </w:r>
      <w:r>
        <w:rPr>
          <w:rFonts w:hint="eastAsia" w:ascii="宋体" w:hAnsi="宋体" w:cs="宋体"/>
          <w:bCs/>
        </w:rPr>
        <w:t xml:space="preserve"> 现场勘察及防火安全状况评价、</w:t>
      </w:r>
      <w:r>
        <w:rPr>
          <w:rFonts w:hint="eastAsia" w:ascii="宋体" w:hAnsi="宋体" w:cs="宋体"/>
        </w:rPr>
        <w:t xml:space="preserve">5 </w:t>
      </w:r>
      <w:r>
        <w:rPr>
          <w:rFonts w:hint="eastAsia" w:asciiTheme="minorEastAsia" w:hAnsiTheme="minorEastAsia" w:eastAsiaTheme="minorEastAsia" w:cstheme="minorEastAsia"/>
        </w:rPr>
        <w:t>历史文化街区防火设计</w:t>
      </w:r>
      <w:r>
        <w:rPr>
          <w:rFonts w:hint="eastAsia" w:ascii="Times New Roman" w:hAnsi="Times New Roman"/>
          <w:kern w:val="0"/>
          <w:lang w:bidi="en-US"/>
        </w:rPr>
        <w:t>、</w:t>
      </w:r>
      <w:r>
        <w:rPr>
          <w:rFonts w:hint="eastAsia" w:ascii="宋体" w:hAnsi="宋体" w:cs="宋体"/>
        </w:rPr>
        <w:t>6 建筑防火设计、7 建筑消防设施、8电气</w:t>
      </w:r>
      <w:r>
        <w:rPr>
          <w:rFonts w:hint="eastAsia" w:ascii="Times New Roman" w:hAnsi="Times New Roman"/>
          <w:kern w:val="0"/>
          <w:lang w:bidi="en-US"/>
        </w:rPr>
        <w:t>。</w:t>
      </w:r>
    </w:p>
    <w:p w14:paraId="25EA708A">
      <w:pPr>
        <w:pStyle w:val="13"/>
        <w:spacing w:after="0" w:line="360" w:lineRule="auto"/>
        <w:ind w:left="0" w:leftChars="0" w:firstLine="480" w:firstLineChars="200"/>
        <w:rPr>
          <w:rFonts w:ascii="Times New Roman" w:hAnsi="Times New Roman"/>
          <w:kern w:val="0"/>
          <w:lang w:bidi="en-US"/>
        </w:rPr>
      </w:pPr>
      <w:r>
        <w:rPr>
          <w:rFonts w:hint="eastAsia" w:ascii="Times New Roman" w:hAnsi="Times New Roman"/>
          <w:kern w:val="0"/>
          <w:lang w:bidi="en-US"/>
        </w:rPr>
        <w:t>本指南由长春市城乡建设委员会负责管理及技术内容解释。执行过程中如有意见或建议，请联系          (地址:   ，邮编:   ，邮箱:        )</w:t>
      </w:r>
    </w:p>
    <w:p w14:paraId="35450618">
      <w:pPr>
        <w:pStyle w:val="13"/>
        <w:spacing w:after="0" w:line="360" w:lineRule="auto"/>
        <w:ind w:left="0" w:leftChars="0" w:firstLine="480" w:firstLineChars="200"/>
        <w:rPr>
          <w:rFonts w:ascii="宋体" w:hAnsi="宋体" w:cs="宋体"/>
          <w:kern w:val="0"/>
          <w:lang w:bidi="en-US"/>
        </w:rPr>
      </w:pPr>
      <w:r>
        <w:rPr>
          <w:rFonts w:hint="eastAsia" w:ascii="宋体" w:hAnsi="宋体" w:cs="宋体"/>
          <w:kern w:val="0"/>
          <w:lang w:bidi="en-US"/>
        </w:rPr>
        <w:t>牵头单位： 长春市城乡建设委员会</w:t>
      </w:r>
    </w:p>
    <w:p w14:paraId="5C1E1C1E">
      <w:pPr>
        <w:pStyle w:val="13"/>
        <w:spacing w:after="0" w:line="360" w:lineRule="auto"/>
        <w:ind w:left="0" w:leftChars="0" w:firstLine="480" w:firstLineChars="200"/>
        <w:rPr>
          <w:rFonts w:ascii="宋体" w:hAnsi="宋体" w:cs="宋体"/>
          <w:kern w:val="0"/>
          <w:lang w:bidi="en-US"/>
        </w:rPr>
      </w:pPr>
      <w:r>
        <w:rPr>
          <w:rFonts w:hint="eastAsia" w:ascii="宋体" w:hAnsi="宋体" w:cs="宋体"/>
          <w:kern w:val="0"/>
          <w:lang w:bidi="en-US"/>
        </w:rPr>
        <w:t xml:space="preserve">主编单位:   </w:t>
      </w:r>
    </w:p>
    <w:p w14:paraId="1D7232AC">
      <w:pPr>
        <w:pStyle w:val="13"/>
        <w:spacing w:after="0" w:line="360" w:lineRule="auto"/>
        <w:ind w:left="0" w:leftChars="0" w:firstLine="480" w:firstLineChars="200"/>
        <w:rPr>
          <w:rFonts w:ascii="宋体" w:hAnsi="宋体" w:cs="宋体"/>
          <w:kern w:val="0"/>
          <w:lang w:bidi="en-US"/>
        </w:rPr>
      </w:pPr>
      <w:r>
        <w:rPr>
          <w:rFonts w:hint="eastAsia" w:ascii="宋体" w:hAnsi="宋体" w:cs="宋体"/>
          <w:kern w:val="0"/>
          <w:lang w:bidi="en-US"/>
        </w:rPr>
        <w:t xml:space="preserve">参编单位:   </w:t>
      </w:r>
    </w:p>
    <w:p w14:paraId="04B86019">
      <w:pPr>
        <w:pStyle w:val="13"/>
        <w:spacing w:after="0" w:line="360" w:lineRule="auto"/>
        <w:ind w:left="0" w:leftChars="0" w:firstLine="1920" w:firstLineChars="800"/>
        <w:rPr>
          <w:rFonts w:ascii="宋体" w:hAnsi="宋体" w:cs="宋体"/>
          <w:kern w:val="0"/>
          <w:lang w:bidi="en-US"/>
        </w:rPr>
      </w:pPr>
      <w:r>
        <w:rPr>
          <w:rFonts w:hint="eastAsia" w:ascii="宋体" w:hAnsi="宋体" w:cs="宋体"/>
          <w:kern w:val="0"/>
          <w:lang w:bidi="en-US"/>
        </w:rPr>
        <w:t xml:space="preserve"> </w:t>
      </w:r>
    </w:p>
    <w:p w14:paraId="37040C99">
      <w:pPr>
        <w:pStyle w:val="13"/>
        <w:spacing w:after="0" w:line="360" w:lineRule="auto"/>
        <w:ind w:left="0" w:leftChars="0" w:firstLine="480" w:firstLineChars="200"/>
        <w:rPr>
          <w:rFonts w:ascii="宋体" w:hAnsi="宋体" w:cs="宋体"/>
          <w:kern w:val="0"/>
          <w:lang w:bidi="en-US"/>
        </w:rPr>
      </w:pPr>
      <w:bookmarkStart w:id="39" w:name="_GoBack"/>
      <w:bookmarkEnd w:id="39"/>
    </w:p>
    <w:p w14:paraId="114E4835">
      <w:pPr>
        <w:pStyle w:val="13"/>
        <w:spacing w:after="0" w:line="360" w:lineRule="auto"/>
        <w:ind w:left="0" w:leftChars="0" w:firstLine="1680" w:firstLineChars="700"/>
        <w:rPr>
          <w:rFonts w:ascii="宋体" w:hAnsi="宋体" w:cs="宋体"/>
          <w:kern w:val="0"/>
          <w:lang w:bidi="en-US"/>
        </w:rPr>
      </w:pPr>
      <w:r>
        <w:rPr>
          <w:rFonts w:hint="eastAsia" w:ascii="宋体" w:hAnsi="宋体" w:cs="宋体"/>
          <w:kern w:val="0"/>
          <w:lang w:bidi="en-US"/>
        </w:rPr>
        <w:t xml:space="preserve"> </w:t>
      </w:r>
    </w:p>
    <w:p w14:paraId="5903BD7A">
      <w:pPr>
        <w:pStyle w:val="13"/>
        <w:spacing w:after="0" w:line="360" w:lineRule="auto"/>
        <w:ind w:left="0" w:leftChars="0" w:firstLine="1680" w:firstLineChars="700"/>
        <w:rPr>
          <w:rFonts w:ascii="宋体" w:hAnsi="宋体" w:cs="宋体"/>
          <w:kern w:val="0"/>
          <w:lang w:bidi="en-US"/>
        </w:rPr>
      </w:pPr>
      <w:r>
        <w:rPr>
          <w:rFonts w:hint="eastAsia" w:ascii="宋体" w:hAnsi="宋体" w:cs="宋体"/>
          <w:kern w:val="0"/>
          <w:lang w:bidi="en-US"/>
        </w:rPr>
        <w:t xml:space="preserve"> </w:t>
      </w:r>
    </w:p>
    <w:p w14:paraId="26A8D9E3">
      <w:pPr>
        <w:pStyle w:val="13"/>
        <w:spacing w:after="0" w:line="360" w:lineRule="auto"/>
        <w:ind w:left="0" w:leftChars="0" w:firstLine="480" w:firstLineChars="200"/>
        <w:rPr>
          <w:rFonts w:ascii="宋体" w:hAnsi="宋体" w:cs="宋体"/>
          <w:kern w:val="0"/>
          <w:lang w:bidi="en-US"/>
        </w:rPr>
      </w:pPr>
      <w:r>
        <w:rPr>
          <w:rFonts w:hint="eastAsia" w:ascii="宋体" w:hAnsi="宋体" w:cs="宋体"/>
          <w:kern w:val="0"/>
          <w:lang w:bidi="en-US"/>
        </w:rPr>
        <w:t xml:space="preserve">主要起草人： </w:t>
      </w:r>
    </w:p>
    <w:p w14:paraId="68EB7138">
      <w:pPr>
        <w:pStyle w:val="13"/>
        <w:spacing w:after="0" w:line="360" w:lineRule="auto"/>
        <w:ind w:left="0" w:leftChars="0" w:firstLine="480" w:firstLineChars="200"/>
        <w:rPr>
          <w:rFonts w:ascii="宋体" w:hAnsi="宋体" w:cs="宋体"/>
          <w:kern w:val="0"/>
          <w:lang w:bidi="en-US"/>
        </w:rPr>
      </w:pPr>
      <w:r>
        <w:rPr>
          <w:rFonts w:hint="eastAsia" w:ascii="宋体" w:hAnsi="宋体" w:cs="宋体"/>
          <w:kern w:val="0"/>
          <w:lang w:bidi="en-US"/>
        </w:rPr>
        <w:t xml:space="preserve">主要审查人： </w:t>
      </w:r>
    </w:p>
    <w:p w14:paraId="50348AF9">
      <w:pPr>
        <w:pStyle w:val="20"/>
        <w:pageBreakBefore/>
        <w:rPr>
          <w:rFonts w:ascii="宋体" w:hAnsi="宋体" w:eastAsia="宋体" w:cs="宋体"/>
          <w:sz w:val="24"/>
          <w:szCs w:val="24"/>
        </w:rPr>
      </w:pPr>
      <w:bookmarkStart w:id="3" w:name="_Toc185056862"/>
      <w:r>
        <w:rPr>
          <w:rFonts w:hint="eastAsia" w:ascii="宋体" w:hAnsi="宋体" w:eastAsia="宋体" w:cs="宋体"/>
          <w:bCs w:val="0"/>
          <w:sz w:val="28"/>
          <w:szCs w:val="28"/>
        </w:rPr>
        <w:t xml:space="preserve">目  </w:t>
      </w:r>
      <w:bookmarkEnd w:id="1"/>
      <w:bookmarkEnd w:id="2"/>
      <w:r>
        <w:rPr>
          <w:rFonts w:hint="eastAsia" w:ascii="宋体" w:hAnsi="宋体" w:eastAsia="宋体" w:cs="宋体"/>
          <w:bCs w:val="0"/>
          <w:sz w:val="28"/>
          <w:szCs w:val="28"/>
        </w:rPr>
        <w:t>次</w:t>
      </w:r>
      <w:bookmarkEnd w:id="3"/>
    </w:p>
    <w:p w14:paraId="14A7158C">
      <w:pPr>
        <w:pStyle w:val="17"/>
        <w:tabs>
          <w:tab w:val="right" w:leader="dot" w:pos="8296"/>
        </w:tabs>
        <w:rPr>
          <w:rFonts w:asciiTheme="minorHAnsi" w:hAnsiTheme="minorHAnsi" w:eastAsiaTheme="minorEastAsia" w:cstheme="minorBidi"/>
          <w:sz w:val="21"/>
          <w:szCs w:val="22"/>
          <w:lang w:val="en-US"/>
          <w14:ligatures w14:val="standardContextual"/>
        </w:rPr>
      </w:pPr>
      <w:r>
        <w:rPr>
          <w:rFonts w:hint="eastAsia" w:ascii="宋体" w:hAnsi="宋体" w:cs="宋体"/>
          <w:b/>
        </w:rPr>
        <w:fldChar w:fldCharType="begin"/>
      </w:r>
      <w:r>
        <w:rPr>
          <w:rFonts w:hint="eastAsia" w:ascii="宋体" w:hAnsi="宋体" w:cs="宋体"/>
          <w:b/>
        </w:rPr>
        <w:instrText xml:space="preserve"> TOC \o "1-3" \h \z \u </w:instrText>
      </w:r>
      <w:r>
        <w:rPr>
          <w:rFonts w:hint="eastAsia" w:ascii="宋体" w:hAnsi="宋体" w:cs="宋体"/>
          <w:b/>
        </w:rPr>
        <w:fldChar w:fldCharType="separate"/>
      </w:r>
      <w:r>
        <w:fldChar w:fldCharType="begin"/>
      </w:r>
      <w:r>
        <w:instrText xml:space="preserve"> HYPERLINK \l "_Toc185056863" </w:instrText>
      </w:r>
      <w:r>
        <w:fldChar w:fldCharType="separate"/>
      </w:r>
      <w:r>
        <w:rPr>
          <w:rStyle w:val="26"/>
          <w:rFonts w:hint="eastAsia" w:asciiTheme="minorEastAsia" w:hAnsiTheme="minorEastAsia" w:cstheme="minorEastAsia"/>
          <w:color w:val="auto"/>
        </w:rPr>
        <w:t>1 总则</w:t>
      </w:r>
      <w:r>
        <w:rPr>
          <w:rFonts w:hint="eastAsia"/>
        </w:rPr>
        <w:tab/>
      </w:r>
      <w:r>
        <w:rPr>
          <w:rFonts w:hint="eastAsia"/>
        </w:rPr>
        <w:fldChar w:fldCharType="begin"/>
      </w:r>
      <w:r>
        <w:rPr>
          <w:rFonts w:hint="eastAsia"/>
        </w:rPr>
        <w:instrText xml:space="preserve"> </w:instrText>
      </w:r>
      <w:r>
        <w:instrText xml:space="preserve">PAGEREF _Toc185056863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8F25C09">
      <w:pPr>
        <w:pStyle w:val="17"/>
        <w:tabs>
          <w:tab w:val="right" w:leader="dot" w:pos="8296"/>
        </w:tabs>
        <w:rPr>
          <w:rFonts w:asciiTheme="minorHAnsi" w:hAnsiTheme="minorHAnsi" w:eastAsiaTheme="minorEastAsia" w:cstheme="minorBidi"/>
          <w:sz w:val="21"/>
          <w:szCs w:val="22"/>
          <w:lang w:val="en-US"/>
          <w14:ligatures w14:val="standardContextual"/>
        </w:rPr>
      </w:pPr>
      <w:r>
        <w:fldChar w:fldCharType="begin"/>
      </w:r>
      <w:r>
        <w:instrText xml:space="preserve"> HYPERLINK \l "_Toc185056864" </w:instrText>
      </w:r>
      <w:r>
        <w:fldChar w:fldCharType="separate"/>
      </w:r>
      <w:r>
        <w:rPr>
          <w:rStyle w:val="26"/>
          <w:rFonts w:hint="eastAsia" w:asciiTheme="minorEastAsia" w:hAnsiTheme="minorEastAsia" w:cstheme="minorEastAsia"/>
          <w:color w:val="auto"/>
        </w:rPr>
        <w:t>2 术语</w:t>
      </w:r>
      <w:r>
        <w:rPr>
          <w:rFonts w:hint="eastAsia"/>
        </w:rPr>
        <w:tab/>
      </w:r>
      <w:r>
        <w:rPr>
          <w:rFonts w:hint="eastAsia"/>
        </w:rPr>
        <w:fldChar w:fldCharType="begin"/>
      </w:r>
      <w:r>
        <w:rPr>
          <w:rFonts w:hint="eastAsia"/>
        </w:rPr>
        <w:instrText xml:space="preserve"> </w:instrText>
      </w:r>
      <w:r>
        <w:instrText xml:space="preserve">PAGEREF _Toc185056864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4C1A1FF">
      <w:pPr>
        <w:pStyle w:val="17"/>
        <w:tabs>
          <w:tab w:val="right" w:leader="dot" w:pos="8296"/>
        </w:tabs>
        <w:rPr>
          <w:rFonts w:asciiTheme="minorHAnsi" w:hAnsiTheme="minorHAnsi" w:eastAsiaTheme="minorEastAsia" w:cstheme="minorBidi"/>
          <w:sz w:val="21"/>
          <w:szCs w:val="22"/>
          <w:lang w:val="en-US"/>
          <w14:ligatures w14:val="standardContextual"/>
        </w:rPr>
      </w:pPr>
      <w:r>
        <w:fldChar w:fldCharType="begin"/>
      </w:r>
      <w:r>
        <w:instrText xml:space="preserve"> HYPERLINK \l "_Toc185056865" </w:instrText>
      </w:r>
      <w:r>
        <w:fldChar w:fldCharType="separate"/>
      </w:r>
      <w:r>
        <w:rPr>
          <w:rStyle w:val="26"/>
          <w:rFonts w:hint="eastAsia" w:asciiTheme="minorEastAsia" w:hAnsiTheme="minorEastAsia" w:cstheme="minorEastAsia"/>
          <w:color w:val="auto"/>
        </w:rPr>
        <w:t>3基本规定</w:t>
      </w:r>
      <w:r>
        <w:rPr>
          <w:rFonts w:hint="eastAsia"/>
        </w:rPr>
        <w:tab/>
      </w:r>
      <w:r>
        <w:rPr>
          <w:rFonts w:hint="eastAsia"/>
        </w:rPr>
        <w:fldChar w:fldCharType="begin"/>
      </w:r>
      <w:r>
        <w:rPr>
          <w:rFonts w:hint="eastAsia"/>
        </w:rPr>
        <w:instrText xml:space="preserve"> </w:instrText>
      </w:r>
      <w:r>
        <w:instrText xml:space="preserve">PAGEREF _Toc185056865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37071D5">
      <w:pPr>
        <w:pStyle w:val="17"/>
        <w:tabs>
          <w:tab w:val="right" w:leader="dot" w:pos="8296"/>
        </w:tabs>
        <w:rPr>
          <w:rFonts w:asciiTheme="minorHAnsi" w:hAnsiTheme="minorHAnsi" w:eastAsiaTheme="minorEastAsia" w:cstheme="minorBidi"/>
          <w:sz w:val="21"/>
          <w:szCs w:val="22"/>
          <w:lang w:val="en-US"/>
          <w14:ligatures w14:val="standardContextual"/>
        </w:rPr>
      </w:pPr>
      <w:r>
        <w:fldChar w:fldCharType="begin"/>
      </w:r>
      <w:r>
        <w:instrText xml:space="preserve"> HYPERLINK \l "_Toc185056866" </w:instrText>
      </w:r>
      <w:r>
        <w:fldChar w:fldCharType="separate"/>
      </w:r>
      <w:r>
        <w:rPr>
          <w:rStyle w:val="26"/>
          <w:rFonts w:hint="eastAsia" w:asciiTheme="minorEastAsia" w:hAnsiTheme="minorEastAsia" w:cstheme="minorEastAsia"/>
          <w:color w:val="auto"/>
        </w:rPr>
        <w:t>4 现场勘察及防火安全状况评价</w:t>
      </w:r>
      <w:r>
        <w:rPr>
          <w:rFonts w:hint="eastAsia"/>
        </w:rPr>
        <w:tab/>
      </w:r>
      <w:r>
        <w:rPr>
          <w:rFonts w:hint="eastAsia"/>
        </w:rPr>
        <w:fldChar w:fldCharType="begin"/>
      </w:r>
      <w:r>
        <w:rPr>
          <w:rFonts w:hint="eastAsia"/>
        </w:rPr>
        <w:instrText xml:space="preserve"> </w:instrText>
      </w:r>
      <w:r>
        <w:instrText xml:space="preserve">PAGEREF _Toc185056866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BCBA2B8">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"_Toc185056867" </w:instrText>
      </w:r>
      <w:r>
        <w:fldChar w:fldCharType="separate"/>
      </w:r>
      <w:r>
        <w:rPr>
          <w:rStyle w:val="26"/>
          <w:rFonts w:hint="eastAsia" w:asciiTheme="minorEastAsia" w:hAnsiTheme="minorEastAsia"/>
          <w:color w:val="auto"/>
        </w:rPr>
        <w:t>4.1 现场勘察</w:t>
      </w:r>
      <w:r>
        <w:rPr>
          <w:rFonts w:hint="eastAsia"/>
        </w:rPr>
        <w:tab/>
      </w:r>
      <w:r>
        <w:rPr>
          <w:rFonts w:hint="eastAsia"/>
        </w:rPr>
        <w:fldChar w:fldCharType="begin"/>
      </w:r>
      <w:r>
        <w:rPr>
          <w:rFonts w:hint="eastAsia"/>
        </w:rPr>
        <w:instrText xml:space="preserve"> </w:instrText>
      </w:r>
      <w:r>
        <w:instrText xml:space="preserve">PAGEREF _Toc185056867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E2E1203">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"_Toc185056868" </w:instrText>
      </w:r>
      <w:r>
        <w:fldChar w:fldCharType="separate"/>
      </w:r>
      <w:r>
        <w:rPr>
          <w:rStyle w:val="26"/>
          <w:rFonts w:hint="eastAsia" w:asciiTheme="minorEastAsia" w:hAnsiTheme="minorEastAsia"/>
          <w:color w:val="auto"/>
        </w:rPr>
        <w:t>4.2 防火安全状况评价</w:t>
      </w:r>
      <w:r>
        <w:rPr>
          <w:rFonts w:hint="eastAsia"/>
        </w:rPr>
        <w:tab/>
      </w:r>
      <w:r>
        <w:rPr>
          <w:rFonts w:hint="eastAsia"/>
        </w:rPr>
        <w:fldChar w:fldCharType="begin"/>
      </w:r>
      <w:r>
        <w:rPr>
          <w:rFonts w:hint="eastAsia"/>
        </w:rPr>
        <w:instrText xml:space="preserve"> </w:instrText>
      </w:r>
      <w:r>
        <w:instrText xml:space="preserve">PAGEREF _Toc185056868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6875B429">
      <w:pPr>
        <w:pStyle w:val="17"/>
        <w:tabs>
          <w:tab w:val="right" w:leader="dot" w:pos="8296"/>
        </w:tabs>
        <w:rPr>
          <w:rFonts w:asciiTheme="minorHAnsi" w:hAnsiTheme="minorHAnsi" w:eastAsiaTheme="minorEastAsia" w:cstheme="minorBidi"/>
          <w:sz w:val="21"/>
          <w:szCs w:val="22"/>
          <w:lang w:val="en-US"/>
          <w14:ligatures w14:val="standardContextual"/>
        </w:rPr>
      </w:pPr>
      <w:r>
        <w:fldChar w:fldCharType="begin"/>
      </w:r>
      <w:r>
        <w:instrText xml:space="preserve"> HYPERLINK \l "_Toc185056869" </w:instrText>
      </w:r>
      <w:r>
        <w:fldChar w:fldCharType="separate"/>
      </w:r>
      <w:r>
        <w:rPr>
          <w:rStyle w:val="26"/>
          <w:rFonts w:hint="eastAsia" w:asciiTheme="minorEastAsia" w:hAnsiTheme="minorEastAsia" w:cstheme="minorEastAsia"/>
          <w:color w:val="auto"/>
        </w:rPr>
        <w:t>5 历史文化街区防火设计</w:t>
      </w:r>
      <w:r>
        <w:rPr>
          <w:rFonts w:hint="eastAsia"/>
        </w:rPr>
        <w:tab/>
      </w:r>
      <w:r>
        <w:rPr>
          <w:rFonts w:hint="eastAsia"/>
        </w:rPr>
        <w:fldChar w:fldCharType="begin"/>
      </w:r>
      <w:r>
        <w:rPr>
          <w:rFonts w:hint="eastAsia"/>
        </w:rPr>
        <w:instrText xml:space="preserve"> </w:instrText>
      </w:r>
      <w:r>
        <w:instrText xml:space="preserve">PAGEREF _Toc185056869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068D7625">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"_Toc185056870" </w:instrText>
      </w:r>
      <w:r>
        <w:fldChar w:fldCharType="separate"/>
      </w:r>
      <w:r>
        <w:rPr>
          <w:rStyle w:val="26"/>
          <w:rFonts w:hint="eastAsia" w:ascii="宋体" w:hAnsi="宋体"/>
          <w:color w:val="auto"/>
        </w:rPr>
        <w:t>5.1 一般规定</w:t>
      </w:r>
      <w:r>
        <w:rPr>
          <w:rFonts w:hint="eastAsia"/>
        </w:rPr>
        <w:tab/>
      </w:r>
      <w:r>
        <w:rPr>
          <w:rFonts w:hint="eastAsia"/>
        </w:rPr>
        <w:fldChar w:fldCharType="begin"/>
      </w:r>
      <w:r>
        <w:rPr>
          <w:rFonts w:hint="eastAsia"/>
        </w:rPr>
        <w:instrText xml:space="preserve"> </w:instrText>
      </w:r>
      <w:r>
        <w:instrText xml:space="preserve">PAGEREF _Toc185056870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BFA1678">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"_Toc185056871" </w:instrText>
      </w:r>
      <w:r>
        <w:fldChar w:fldCharType="separate"/>
      </w:r>
      <w:r>
        <w:rPr>
          <w:rStyle w:val="26"/>
          <w:rFonts w:hint="eastAsia" w:ascii="宋体" w:hAnsi="宋体"/>
          <w:color w:val="auto"/>
        </w:rPr>
        <w:t>5.2 总平面布局</w:t>
      </w:r>
      <w:r>
        <w:rPr>
          <w:rFonts w:hint="eastAsia"/>
        </w:rPr>
        <w:tab/>
      </w:r>
      <w:r>
        <w:rPr>
          <w:rFonts w:hint="eastAsia"/>
        </w:rPr>
        <w:fldChar w:fldCharType="begin"/>
      </w:r>
      <w:r>
        <w:rPr>
          <w:rFonts w:hint="eastAsia"/>
        </w:rPr>
        <w:instrText xml:space="preserve"> </w:instrText>
      </w:r>
      <w:r>
        <w:instrText xml:space="preserve">PAGEREF _Toc185056871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43D002A">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"_Toc185056872" </w:instrText>
      </w:r>
      <w:r>
        <w:fldChar w:fldCharType="separate"/>
      </w:r>
      <w:r>
        <w:rPr>
          <w:rStyle w:val="26"/>
          <w:rFonts w:hint="eastAsia" w:ascii="宋体" w:hAnsi="宋体"/>
          <w:color w:val="auto"/>
        </w:rPr>
        <w:t>5.3消防给水及灭火系统</w:t>
      </w:r>
      <w:r>
        <w:rPr>
          <w:rFonts w:hint="eastAsia"/>
        </w:rPr>
        <w:tab/>
      </w:r>
      <w:r>
        <w:rPr>
          <w:rFonts w:hint="eastAsia"/>
        </w:rPr>
        <w:fldChar w:fldCharType="begin"/>
      </w:r>
      <w:r>
        <w:rPr>
          <w:rFonts w:hint="eastAsia"/>
        </w:rPr>
        <w:instrText xml:space="preserve"> </w:instrText>
      </w:r>
      <w:r>
        <w:instrText xml:space="preserve">PAGEREF _Toc185056872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733C2DC9">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"_Toc185056873" </w:instrText>
      </w:r>
      <w:r>
        <w:fldChar w:fldCharType="separate"/>
      </w:r>
      <w:r>
        <w:rPr>
          <w:rStyle w:val="26"/>
          <w:rFonts w:hint="eastAsia" w:ascii="宋体" w:hAnsi="宋体"/>
          <w:color w:val="auto"/>
        </w:rPr>
        <w:t>5.4 灭火救援设施</w:t>
      </w:r>
      <w:r>
        <w:rPr>
          <w:rFonts w:hint="eastAsia"/>
        </w:rPr>
        <w:tab/>
      </w:r>
      <w:r>
        <w:rPr>
          <w:rFonts w:hint="eastAsia"/>
        </w:rPr>
        <w:fldChar w:fldCharType="begin"/>
      </w:r>
      <w:r>
        <w:rPr>
          <w:rFonts w:hint="eastAsia"/>
        </w:rPr>
        <w:instrText xml:space="preserve"> </w:instrText>
      </w:r>
      <w:r>
        <w:instrText xml:space="preserve">PAGEREF _Toc185056873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66B572C0">
      <w:pPr>
        <w:pStyle w:val="17"/>
        <w:tabs>
          <w:tab w:val="right" w:leader="dot" w:pos="8296"/>
        </w:tabs>
        <w:rPr>
          <w:rFonts w:asciiTheme="minorHAnsi" w:hAnsiTheme="minorHAnsi" w:eastAsiaTheme="minorEastAsia" w:cstheme="minorBidi"/>
          <w:sz w:val="21"/>
          <w:szCs w:val="22"/>
          <w:lang w:val="en-US"/>
          <w14:ligatures w14:val="standardContextual"/>
        </w:rPr>
      </w:pPr>
      <w:r>
        <w:fldChar w:fldCharType="begin"/>
      </w:r>
      <w:r>
        <w:instrText xml:space="preserve"> HYPERLINK \l "_Toc185056874" </w:instrText>
      </w:r>
      <w:r>
        <w:fldChar w:fldCharType="separate"/>
      </w:r>
      <w:r>
        <w:rPr>
          <w:rStyle w:val="26"/>
          <w:rFonts w:hint="eastAsia" w:asciiTheme="minorEastAsia" w:hAnsiTheme="minorEastAsia" w:cstheme="minorEastAsia"/>
          <w:color w:val="auto"/>
        </w:rPr>
        <w:t>6 历史建筑防火设计</w:t>
      </w:r>
      <w:r>
        <w:rPr>
          <w:rFonts w:hint="eastAsia"/>
        </w:rPr>
        <w:tab/>
      </w:r>
      <w:r>
        <w:rPr>
          <w:rFonts w:hint="eastAsia"/>
        </w:rPr>
        <w:fldChar w:fldCharType="begin"/>
      </w:r>
      <w:r>
        <w:rPr>
          <w:rFonts w:hint="eastAsia"/>
        </w:rPr>
        <w:instrText xml:space="preserve"> </w:instrText>
      </w:r>
      <w:r>
        <w:instrText xml:space="preserve">PAGEREF _Toc185056874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5A001DF8">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"_Toc185056875" </w:instrText>
      </w:r>
      <w:r>
        <w:fldChar w:fldCharType="separate"/>
      </w:r>
      <w:r>
        <w:rPr>
          <w:rStyle w:val="26"/>
          <w:rFonts w:hint="eastAsia" w:ascii="宋体" w:hAnsi="宋体"/>
          <w:color w:val="auto"/>
        </w:rPr>
        <w:t>6.1 一般规定</w:t>
      </w:r>
      <w:r>
        <w:rPr>
          <w:rFonts w:hint="eastAsia"/>
        </w:rPr>
        <w:tab/>
      </w:r>
      <w:r>
        <w:rPr>
          <w:rFonts w:hint="eastAsia"/>
        </w:rPr>
        <w:fldChar w:fldCharType="begin"/>
      </w:r>
      <w:r>
        <w:rPr>
          <w:rFonts w:hint="eastAsia"/>
        </w:rPr>
        <w:instrText xml:space="preserve"> </w:instrText>
      </w:r>
      <w:r>
        <w:instrText xml:space="preserve">PAGEREF _Toc185056875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518A945A">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"_Toc185056876" </w:instrText>
      </w:r>
      <w:r>
        <w:fldChar w:fldCharType="separate"/>
      </w:r>
      <w:r>
        <w:rPr>
          <w:rStyle w:val="26"/>
          <w:rFonts w:hint="eastAsia" w:ascii="宋体" w:hAnsi="宋体"/>
          <w:color w:val="auto"/>
        </w:rPr>
        <w:t>6.2总平面布局</w:t>
      </w:r>
      <w:r>
        <w:rPr>
          <w:rFonts w:hint="eastAsia"/>
        </w:rPr>
        <w:tab/>
      </w:r>
      <w:r>
        <w:rPr>
          <w:rFonts w:hint="eastAsia"/>
        </w:rPr>
        <w:fldChar w:fldCharType="begin"/>
      </w:r>
      <w:r>
        <w:rPr>
          <w:rFonts w:hint="eastAsia"/>
        </w:rPr>
        <w:instrText xml:space="preserve"> </w:instrText>
      </w:r>
      <w:r>
        <w:instrText xml:space="preserve">PAGEREF _Toc185056876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4C6A11B1">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"_Toc185056877" </w:instrText>
      </w:r>
      <w:r>
        <w:fldChar w:fldCharType="separate"/>
      </w:r>
      <w:r>
        <w:rPr>
          <w:rStyle w:val="26"/>
          <w:rFonts w:hint="eastAsia" w:ascii="宋体" w:hAnsi="宋体"/>
          <w:color w:val="auto"/>
        </w:rPr>
        <w:t>6.3 构件的耐火极限</w:t>
      </w:r>
      <w:r>
        <w:rPr>
          <w:rFonts w:hint="eastAsia"/>
        </w:rPr>
        <w:tab/>
      </w:r>
      <w:r>
        <w:rPr>
          <w:rFonts w:hint="eastAsia"/>
        </w:rPr>
        <w:fldChar w:fldCharType="begin"/>
      </w:r>
      <w:r>
        <w:rPr>
          <w:rFonts w:hint="eastAsia"/>
        </w:rPr>
        <w:instrText xml:space="preserve"> </w:instrText>
      </w:r>
      <w:r>
        <w:instrText xml:space="preserve">PAGEREF _Toc185056877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1C359AB4">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"_Toc185056878" </w:instrText>
      </w:r>
      <w:r>
        <w:fldChar w:fldCharType="separate"/>
      </w:r>
      <w:r>
        <w:rPr>
          <w:rStyle w:val="26"/>
          <w:rFonts w:hint="eastAsia" w:ascii="宋体" w:hAnsi="宋体"/>
          <w:color w:val="auto"/>
        </w:rPr>
        <w:t>6.4 防火分区和层数</w:t>
      </w:r>
      <w:r>
        <w:rPr>
          <w:rFonts w:hint="eastAsia"/>
        </w:rPr>
        <w:tab/>
      </w:r>
      <w:r>
        <w:rPr>
          <w:rFonts w:hint="eastAsia"/>
        </w:rPr>
        <w:fldChar w:fldCharType="begin"/>
      </w:r>
      <w:r>
        <w:rPr>
          <w:rFonts w:hint="eastAsia"/>
        </w:rPr>
        <w:instrText xml:space="preserve"> </w:instrText>
      </w:r>
      <w:r>
        <w:instrText xml:space="preserve">PAGEREF _Toc185056878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4F7CB857">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"_Toc185056879" </w:instrText>
      </w:r>
      <w:r>
        <w:fldChar w:fldCharType="separate"/>
      </w:r>
      <w:r>
        <w:rPr>
          <w:rStyle w:val="26"/>
          <w:rFonts w:hint="eastAsia" w:asciiTheme="minorEastAsia" w:hAnsiTheme="minorEastAsia" w:cstheme="minorEastAsia"/>
          <w:color w:val="auto"/>
        </w:rPr>
        <w:t>6.5 平面布置</w:t>
      </w:r>
      <w:r>
        <w:rPr>
          <w:rFonts w:hint="eastAsia"/>
        </w:rPr>
        <w:tab/>
      </w:r>
      <w:r>
        <w:rPr>
          <w:rFonts w:hint="eastAsia"/>
        </w:rPr>
        <w:fldChar w:fldCharType="begin"/>
      </w:r>
      <w:r>
        <w:rPr>
          <w:rFonts w:hint="eastAsia"/>
        </w:rPr>
        <w:instrText xml:space="preserve"> </w:instrText>
      </w:r>
      <w:r>
        <w:instrText xml:space="preserve">PAGEREF _Toc185056879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7EB8D059">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"_Toc185056880" </w:instrText>
      </w:r>
      <w:r>
        <w:fldChar w:fldCharType="separate"/>
      </w:r>
      <w:r>
        <w:rPr>
          <w:rStyle w:val="26"/>
          <w:rFonts w:hint="eastAsia" w:asciiTheme="minorEastAsia" w:hAnsiTheme="minorEastAsia" w:cstheme="minorEastAsia"/>
          <w:color w:val="auto"/>
        </w:rPr>
        <w:t>6.6 安全疏散</w:t>
      </w:r>
      <w:r>
        <w:rPr>
          <w:rFonts w:hint="eastAsia"/>
        </w:rPr>
        <w:tab/>
      </w:r>
      <w:r>
        <w:rPr>
          <w:rFonts w:hint="eastAsia"/>
        </w:rPr>
        <w:fldChar w:fldCharType="begin"/>
      </w:r>
      <w:r>
        <w:rPr>
          <w:rFonts w:hint="eastAsia"/>
        </w:rPr>
        <w:instrText xml:space="preserve"> </w:instrText>
      </w:r>
      <w:r>
        <w:instrText xml:space="preserve">PAGEREF _Toc185056880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131DD202">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"_Toc185056881" </w:instrText>
      </w:r>
      <w:r>
        <w:fldChar w:fldCharType="separate"/>
      </w:r>
      <w:r>
        <w:rPr>
          <w:rStyle w:val="26"/>
          <w:rFonts w:hint="eastAsia" w:ascii="宋体" w:hAnsi="宋体"/>
          <w:color w:val="auto"/>
        </w:rPr>
        <w:t>6.7 建筑构造</w:t>
      </w:r>
      <w:r>
        <w:rPr>
          <w:rFonts w:hint="eastAsia"/>
        </w:rPr>
        <w:tab/>
      </w:r>
      <w:r>
        <w:rPr>
          <w:rFonts w:hint="eastAsia"/>
        </w:rPr>
        <w:fldChar w:fldCharType="begin"/>
      </w:r>
      <w:r>
        <w:rPr>
          <w:rFonts w:hint="eastAsia"/>
        </w:rPr>
        <w:instrText xml:space="preserve"> </w:instrText>
      </w:r>
      <w:r>
        <w:instrText xml:space="preserve">PAGEREF _Toc185056881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7A0E4AF3">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"_Toc185056882" </w:instrText>
      </w:r>
      <w:r>
        <w:fldChar w:fldCharType="separate"/>
      </w:r>
      <w:r>
        <w:rPr>
          <w:rStyle w:val="26"/>
          <w:rFonts w:hint="eastAsia" w:ascii="宋体" w:hAnsi="宋体"/>
          <w:color w:val="auto"/>
        </w:rPr>
        <w:t>6.8室内外装修</w:t>
      </w:r>
      <w:r>
        <w:rPr>
          <w:rFonts w:hint="eastAsia"/>
        </w:rPr>
        <w:tab/>
      </w:r>
      <w:r>
        <w:rPr>
          <w:rFonts w:hint="eastAsia"/>
        </w:rPr>
        <w:fldChar w:fldCharType="begin"/>
      </w:r>
      <w:r>
        <w:rPr>
          <w:rFonts w:hint="eastAsia"/>
        </w:rPr>
        <w:instrText xml:space="preserve"> </w:instrText>
      </w:r>
      <w:r>
        <w:instrText xml:space="preserve">PAGEREF _Toc185056882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115E3D46">
      <w:pPr>
        <w:pStyle w:val="17"/>
        <w:tabs>
          <w:tab w:val="right" w:leader="dot" w:pos="8296"/>
        </w:tabs>
        <w:rPr>
          <w:rFonts w:asciiTheme="minorHAnsi" w:hAnsiTheme="minorHAnsi" w:eastAsiaTheme="minorEastAsia" w:cstheme="minorBidi"/>
          <w:sz w:val="21"/>
          <w:szCs w:val="22"/>
          <w:lang w:val="en-US"/>
          <w14:ligatures w14:val="standardContextual"/>
        </w:rPr>
      </w:pPr>
      <w:r>
        <w:fldChar w:fldCharType="begin"/>
      </w:r>
      <w:r>
        <w:instrText xml:space="preserve"> HYPERLINK \l "_Toc185056883" </w:instrText>
      </w:r>
      <w:r>
        <w:fldChar w:fldCharType="separate"/>
      </w:r>
      <w:r>
        <w:rPr>
          <w:rStyle w:val="26"/>
          <w:rFonts w:hint="eastAsia" w:asciiTheme="minorEastAsia" w:hAnsiTheme="minorEastAsia" w:cstheme="minorEastAsia"/>
          <w:color w:val="auto"/>
        </w:rPr>
        <w:t>7 建筑消防设施</w:t>
      </w:r>
      <w:r>
        <w:rPr>
          <w:rFonts w:hint="eastAsia"/>
        </w:rPr>
        <w:tab/>
      </w:r>
      <w:r>
        <w:rPr>
          <w:rFonts w:hint="eastAsia"/>
        </w:rPr>
        <w:fldChar w:fldCharType="begin"/>
      </w:r>
      <w:r>
        <w:rPr>
          <w:rFonts w:hint="eastAsia"/>
        </w:rPr>
        <w:instrText xml:space="preserve"> </w:instrText>
      </w:r>
      <w:r>
        <w:instrText xml:space="preserve">PAGEREF _Toc185056883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6761569B">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"_Toc185056884" </w:instrText>
      </w:r>
      <w:r>
        <w:fldChar w:fldCharType="separate"/>
      </w:r>
      <w:r>
        <w:rPr>
          <w:rStyle w:val="26"/>
          <w:rFonts w:hint="eastAsia" w:ascii="宋体" w:hAnsi="宋体"/>
          <w:color w:val="auto"/>
        </w:rPr>
        <w:t>7.1 消防给水与消火栓系统</w:t>
      </w:r>
      <w:r>
        <w:rPr>
          <w:rFonts w:hint="eastAsia"/>
        </w:rPr>
        <w:tab/>
      </w:r>
      <w:r>
        <w:rPr>
          <w:rFonts w:hint="eastAsia"/>
        </w:rPr>
        <w:fldChar w:fldCharType="begin"/>
      </w:r>
      <w:r>
        <w:rPr>
          <w:rFonts w:hint="eastAsia"/>
        </w:rPr>
        <w:instrText xml:space="preserve"> </w:instrText>
      </w:r>
      <w:r>
        <w:instrText xml:space="preserve">PAGEREF _Toc185056884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1C4470A5">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"_Toc185056885" </w:instrText>
      </w:r>
      <w:r>
        <w:fldChar w:fldCharType="separate"/>
      </w:r>
      <w:r>
        <w:rPr>
          <w:rStyle w:val="26"/>
          <w:rFonts w:hint="eastAsia" w:ascii="宋体" w:hAnsi="宋体"/>
          <w:color w:val="auto"/>
        </w:rPr>
        <w:t>7.2 自动喷水灭火系统</w:t>
      </w:r>
      <w:r>
        <w:rPr>
          <w:rFonts w:hint="eastAsia"/>
        </w:rPr>
        <w:tab/>
      </w:r>
      <w:r>
        <w:rPr>
          <w:rFonts w:hint="eastAsia"/>
        </w:rPr>
        <w:fldChar w:fldCharType="begin"/>
      </w:r>
      <w:r>
        <w:rPr>
          <w:rFonts w:hint="eastAsia"/>
        </w:rPr>
        <w:instrText xml:space="preserve"> </w:instrText>
      </w:r>
      <w:r>
        <w:instrText xml:space="preserve">PAGEREF _Toc185056885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08A238D8">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"_Toc185056886" </w:instrText>
      </w:r>
      <w:r>
        <w:fldChar w:fldCharType="separate"/>
      </w:r>
      <w:r>
        <w:rPr>
          <w:rStyle w:val="26"/>
          <w:rFonts w:hint="eastAsia" w:ascii="宋体" w:hAnsi="宋体"/>
          <w:color w:val="auto"/>
        </w:rPr>
        <w:t>7.3 其他灭火系统</w:t>
      </w:r>
      <w:r>
        <w:rPr>
          <w:rFonts w:hint="eastAsia"/>
        </w:rPr>
        <w:tab/>
      </w:r>
      <w:r>
        <w:rPr>
          <w:rFonts w:hint="eastAsia"/>
        </w:rPr>
        <w:fldChar w:fldCharType="begin"/>
      </w:r>
      <w:r>
        <w:rPr>
          <w:rFonts w:hint="eastAsia"/>
        </w:rPr>
        <w:instrText xml:space="preserve"> </w:instrText>
      </w:r>
      <w:r>
        <w:instrText xml:space="preserve">PAGEREF _Toc185056886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526B7435">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"_Toc185056887" </w:instrText>
      </w:r>
      <w:r>
        <w:fldChar w:fldCharType="separate"/>
      </w:r>
      <w:r>
        <w:rPr>
          <w:rStyle w:val="26"/>
          <w:rFonts w:hint="eastAsia" w:ascii="宋体" w:hAnsi="宋体"/>
          <w:color w:val="auto"/>
        </w:rPr>
        <w:t>7.4 防烟与排烟系统</w:t>
      </w:r>
      <w:r>
        <w:rPr>
          <w:rFonts w:hint="eastAsia"/>
        </w:rPr>
        <w:tab/>
      </w:r>
      <w:r>
        <w:rPr>
          <w:rFonts w:hint="eastAsia"/>
        </w:rPr>
        <w:fldChar w:fldCharType="begin"/>
      </w:r>
      <w:r>
        <w:rPr>
          <w:rFonts w:hint="eastAsia"/>
        </w:rPr>
        <w:instrText xml:space="preserve"> </w:instrText>
      </w:r>
      <w:r>
        <w:instrText xml:space="preserve">PAGEREF _Toc185056887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7F5608DD">
      <w:pPr>
        <w:pStyle w:val="18"/>
        <w:tabs>
          <w:tab w:val="left" w:pos="1260"/>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"_Toc185056888" </w:instrText>
      </w:r>
      <w:r>
        <w:fldChar w:fldCharType="separate"/>
      </w:r>
      <w:r>
        <w:rPr>
          <w:rStyle w:val="26"/>
          <w:rFonts w:hint="eastAsia" w:ascii="宋体" w:hAnsi="宋体"/>
          <w:color w:val="auto"/>
        </w:rPr>
        <w:t>7.5</w:t>
      </w:r>
      <w:r>
        <w:rPr>
          <w:rFonts w:hint="eastAsia" w:asciiTheme="minorHAnsi" w:hAnsiTheme="minorHAnsi" w:eastAsiaTheme="minorEastAsia" w:cstheme="minorBidi"/>
          <w:sz w:val="21"/>
          <w:szCs w:val="22"/>
          <w:lang w:val="en-US"/>
          <w14:ligatures w14:val="standardContextual"/>
        </w:rPr>
        <w:tab/>
      </w:r>
      <w:r>
        <w:rPr>
          <w:rStyle w:val="26"/>
          <w:rFonts w:hint="eastAsia" w:ascii="宋体" w:hAnsi="宋体"/>
          <w:color w:val="auto"/>
        </w:rPr>
        <w:t>火灾自动报警系统</w:t>
      </w:r>
      <w:r>
        <w:rPr>
          <w:rFonts w:hint="eastAsia"/>
        </w:rPr>
        <w:tab/>
      </w:r>
      <w:r>
        <w:rPr>
          <w:rFonts w:hint="eastAsia"/>
        </w:rPr>
        <w:fldChar w:fldCharType="begin"/>
      </w:r>
      <w:r>
        <w:rPr>
          <w:rFonts w:hint="eastAsia"/>
        </w:rPr>
        <w:instrText xml:space="preserve"> </w:instrText>
      </w:r>
      <w:r>
        <w:instrText xml:space="preserve">PAGEREF _Toc185056888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229F10E8">
      <w:pPr>
        <w:pStyle w:val="17"/>
        <w:tabs>
          <w:tab w:val="right" w:leader="dot" w:pos="8296"/>
        </w:tabs>
        <w:rPr>
          <w:rFonts w:asciiTheme="minorHAnsi" w:hAnsiTheme="minorHAnsi" w:eastAsiaTheme="minorEastAsia" w:cstheme="minorBidi"/>
          <w:sz w:val="21"/>
          <w:szCs w:val="22"/>
          <w:lang w:val="en-US"/>
          <w14:ligatures w14:val="standardContextual"/>
        </w:rPr>
      </w:pPr>
      <w:r>
        <w:fldChar w:fldCharType="begin"/>
      </w:r>
      <w:r>
        <w:instrText xml:space="preserve"> HYPERLINK \l "_Toc185056889" </w:instrText>
      </w:r>
      <w:r>
        <w:fldChar w:fldCharType="separate"/>
      </w:r>
      <w:r>
        <w:rPr>
          <w:rStyle w:val="26"/>
          <w:rFonts w:hint="eastAsia" w:asciiTheme="minorEastAsia" w:hAnsiTheme="minorEastAsia" w:cstheme="minorEastAsia"/>
          <w:color w:val="auto"/>
        </w:rPr>
        <w:t>8 电气</w:t>
      </w:r>
      <w:r>
        <w:rPr>
          <w:rFonts w:hint="eastAsia"/>
        </w:rPr>
        <w:tab/>
      </w:r>
      <w:r>
        <w:rPr>
          <w:rFonts w:hint="eastAsia"/>
        </w:rPr>
        <w:fldChar w:fldCharType="begin"/>
      </w:r>
      <w:r>
        <w:rPr>
          <w:rFonts w:hint="eastAsia"/>
        </w:rPr>
        <w:instrText xml:space="preserve"> </w:instrText>
      </w:r>
      <w:r>
        <w:instrText xml:space="preserve">PAGEREF _Toc185056889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4B584941">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"_Toc185056890" </w:instrText>
      </w:r>
      <w:r>
        <w:fldChar w:fldCharType="separate"/>
      </w:r>
      <w:r>
        <w:rPr>
          <w:rStyle w:val="26"/>
          <w:rFonts w:hint="eastAsia" w:ascii="宋体" w:hAnsi="宋体"/>
          <w:color w:val="auto"/>
        </w:rPr>
        <w:t>8.1 消防电源及其配电</w:t>
      </w:r>
      <w:r>
        <w:rPr>
          <w:rFonts w:hint="eastAsia"/>
        </w:rPr>
        <w:tab/>
      </w:r>
      <w:r>
        <w:rPr>
          <w:rFonts w:hint="eastAsia"/>
        </w:rPr>
        <w:fldChar w:fldCharType="begin"/>
      </w:r>
      <w:r>
        <w:rPr>
          <w:rFonts w:hint="eastAsia"/>
        </w:rPr>
        <w:instrText xml:space="preserve"> </w:instrText>
      </w:r>
      <w:r>
        <w:instrText xml:space="preserve">PAGEREF _Toc185056890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14FF2C91">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"_Toc185056891" </w:instrText>
      </w:r>
      <w:r>
        <w:fldChar w:fldCharType="separate"/>
      </w:r>
      <w:r>
        <w:rPr>
          <w:rStyle w:val="26"/>
          <w:rFonts w:hint="eastAsia" w:ascii="宋体" w:hAnsi="宋体"/>
          <w:color w:val="auto"/>
        </w:rPr>
        <w:t>8.2 线路选型及敷设</w:t>
      </w:r>
      <w:r>
        <w:rPr>
          <w:rFonts w:hint="eastAsia"/>
        </w:rPr>
        <w:tab/>
      </w:r>
      <w:r>
        <w:rPr>
          <w:rFonts w:hint="eastAsia"/>
        </w:rPr>
        <w:fldChar w:fldCharType="begin"/>
      </w:r>
      <w:r>
        <w:rPr>
          <w:rFonts w:hint="eastAsia"/>
        </w:rPr>
        <w:instrText xml:space="preserve"> </w:instrText>
      </w:r>
      <w:r>
        <w:instrText xml:space="preserve">PAGEREF _Toc185056891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1C5D6403">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"_Toc185056892" </w:instrText>
      </w:r>
      <w:r>
        <w:fldChar w:fldCharType="separate"/>
      </w:r>
      <w:r>
        <w:rPr>
          <w:rStyle w:val="26"/>
          <w:rFonts w:hint="eastAsia" w:ascii="宋体" w:hAnsi="宋体"/>
          <w:color w:val="auto"/>
        </w:rPr>
        <w:t>8.3 配电设备安装</w:t>
      </w:r>
      <w:r>
        <w:rPr>
          <w:rFonts w:hint="eastAsia"/>
        </w:rPr>
        <w:tab/>
      </w:r>
      <w:r>
        <w:rPr>
          <w:rFonts w:hint="eastAsia"/>
        </w:rPr>
        <w:fldChar w:fldCharType="begin"/>
      </w:r>
      <w:r>
        <w:rPr>
          <w:rFonts w:hint="eastAsia"/>
        </w:rPr>
        <w:instrText xml:space="preserve"> </w:instrText>
      </w:r>
      <w:r>
        <w:instrText xml:space="preserve">PAGEREF _Toc185056892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45D27672">
      <w:pPr>
        <w:pStyle w:val="18"/>
        <w:tabs>
          <w:tab w:val="right" w:leader="dot" w:pos="8296"/>
        </w:tabs>
        <w:ind w:left="480"/>
        <w:rPr>
          <w:rFonts w:asciiTheme="minorHAnsi" w:hAnsiTheme="minorHAnsi" w:eastAsiaTheme="minorEastAsia" w:cstheme="minorBidi"/>
          <w:sz w:val="21"/>
          <w:szCs w:val="22"/>
          <w:lang w:val="en-US"/>
          <w14:ligatures w14:val="standardContextual"/>
        </w:rPr>
      </w:pPr>
      <w:r>
        <w:fldChar w:fldCharType="begin"/>
      </w:r>
      <w:r>
        <w:instrText xml:space="preserve"> HYPERLINK \l "_Toc185056893" </w:instrText>
      </w:r>
      <w:r>
        <w:fldChar w:fldCharType="separate"/>
      </w:r>
      <w:r>
        <w:rPr>
          <w:rStyle w:val="26"/>
          <w:rFonts w:hint="eastAsia" w:ascii="宋体" w:hAnsi="宋体"/>
          <w:color w:val="auto"/>
        </w:rPr>
        <w:t>8.4 消防应急照明和疏散指示标志</w:t>
      </w:r>
      <w:r>
        <w:rPr>
          <w:rFonts w:hint="eastAsia"/>
        </w:rPr>
        <w:tab/>
      </w:r>
      <w:r>
        <w:rPr>
          <w:rFonts w:hint="eastAsia"/>
        </w:rPr>
        <w:fldChar w:fldCharType="begin"/>
      </w:r>
      <w:r>
        <w:rPr>
          <w:rFonts w:hint="eastAsia"/>
        </w:rPr>
        <w:instrText xml:space="preserve"> </w:instrText>
      </w:r>
      <w:r>
        <w:instrText xml:space="preserve">PAGEREF _Toc185056893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3616C576">
      <w:pPr>
        <w:pStyle w:val="17"/>
        <w:tabs>
          <w:tab w:val="right" w:leader="dot" w:pos="8296"/>
        </w:tabs>
        <w:rPr>
          <w:rFonts w:asciiTheme="minorHAnsi" w:hAnsiTheme="minorHAnsi" w:eastAsiaTheme="minorEastAsia" w:cstheme="minorBidi"/>
          <w:sz w:val="21"/>
          <w:szCs w:val="22"/>
          <w:lang w:val="en-US"/>
          <w14:ligatures w14:val="standardContextual"/>
        </w:rPr>
      </w:pPr>
      <w:r>
        <w:fldChar w:fldCharType="begin"/>
      </w:r>
      <w:r>
        <w:instrText xml:space="preserve"> HYPERLINK \l "_Toc185056894" </w:instrText>
      </w:r>
      <w:r>
        <w:fldChar w:fldCharType="separate"/>
      </w:r>
      <w:r>
        <w:rPr>
          <w:rStyle w:val="26"/>
          <w:rFonts w:hint="eastAsia" w:asciiTheme="minorEastAsia" w:hAnsiTheme="minorEastAsia" w:cstheme="minorEastAsia"/>
          <w:color w:val="auto"/>
        </w:rPr>
        <w:t>附录A 现场踏查评估报告编制指引</w:t>
      </w:r>
      <w:r>
        <w:rPr>
          <w:rFonts w:hint="eastAsia"/>
        </w:rPr>
        <w:tab/>
      </w:r>
      <w:r>
        <w:rPr>
          <w:rFonts w:hint="eastAsia"/>
        </w:rPr>
        <w:fldChar w:fldCharType="begin"/>
      </w:r>
      <w:r>
        <w:rPr>
          <w:rFonts w:hint="eastAsia"/>
        </w:rPr>
        <w:instrText xml:space="preserve"> </w:instrText>
      </w:r>
      <w:r>
        <w:instrText xml:space="preserve">PAGEREF _Toc185056894 \h</w:instrText>
      </w:r>
      <w:r>
        <w:rPr>
          <w:rFonts w:hint="eastAsia"/>
        </w:rPr>
        <w:instrText xml:space="preserve"> </w:instrText>
      </w:r>
      <w:r>
        <w:rPr>
          <w:rFonts w:hint="eastAsia"/>
        </w:rPr>
        <w:fldChar w:fldCharType="separate"/>
      </w:r>
      <w:r>
        <w:rPr>
          <w:b/>
        </w:rPr>
        <w:t>错误！未定义书签。</w:t>
      </w:r>
      <w:r>
        <w:rPr>
          <w:rFonts w:hint="eastAsia"/>
        </w:rPr>
        <w:fldChar w:fldCharType="end"/>
      </w:r>
      <w:r>
        <w:rPr>
          <w:rFonts w:hint="eastAsia"/>
        </w:rPr>
        <w:fldChar w:fldCharType="end"/>
      </w:r>
    </w:p>
    <w:p w14:paraId="22A215BD">
      <w:pPr>
        <w:pStyle w:val="17"/>
        <w:tabs>
          <w:tab w:val="right" w:leader="dot" w:pos="8296"/>
        </w:tabs>
        <w:rPr>
          <w:rFonts w:asciiTheme="minorHAnsi" w:hAnsiTheme="minorHAnsi" w:eastAsiaTheme="minorEastAsia" w:cstheme="minorBidi"/>
          <w:sz w:val="21"/>
          <w:szCs w:val="22"/>
          <w:lang w:val="en-US"/>
          <w14:ligatures w14:val="standardContextual"/>
        </w:rPr>
      </w:pPr>
      <w:r>
        <w:fldChar w:fldCharType="begin"/>
      </w:r>
      <w:r>
        <w:instrText xml:space="preserve"> HYPERLINK \l "_Toc185056895" </w:instrText>
      </w:r>
      <w:r>
        <w:fldChar w:fldCharType="separate"/>
      </w:r>
      <w:r>
        <w:rPr>
          <w:rStyle w:val="26"/>
          <w:rFonts w:hint="eastAsia" w:asciiTheme="minorEastAsia" w:hAnsiTheme="minorEastAsia" w:cstheme="minorEastAsia"/>
          <w:color w:val="auto"/>
        </w:rPr>
        <w:t>本导则用词说明</w:t>
      </w:r>
      <w:r>
        <w:rPr>
          <w:rFonts w:hint="eastAsia"/>
        </w:rPr>
        <w:tab/>
      </w:r>
      <w:r>
        <w:rPr>
          <w:rFonts w:hint="eastAsia"/>
        </w:rPr>
        <w:fldChar w:fldCharType="begin"/>
      </w:r>
      <w:r>
        <w:rPr>
          <w:rFonts w:hint="eastAsia"/>
        </w:rPr>
        <w:instrText xml:space="preserve"> </w:instrText>
      </w:r>
      <w:r>
        <w:instrText xml:space="preserve">PAGEREF _Toc185056895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3F28AD48">
      <w:pPr>
        <w:pStyle w:val="17"/>
        <w:tabs>
          <w:tab w:val="right" w:leader="dot" w:pos="8296"/>
        </w:tabs>
        <w:rPr>
          <w:rFonts w:asciiTheme="minorHAnsi" w:hAnsiTheme="minorHAnsi" w:eastAsiaTheme="minorEastAsia" w:cstheme="minorBidi"/>
          <w:sz w:val="21"/>
          <w:szCs w:val="22"/>
          <w:lang w:val="en-US"/>
          <w14:ligatures w14:val="standardContextual"/>
        </w:rPr>
      </w:pPr>
      <w:r>
        <w:fldChar w:fldCharType="begin"/>
      </w:r>
      <w:r>
        <w:instrText xml:space="preserve"> HYPERLINK \l "_Toc185056896" </w:instrText>
      </w:r>
      <w:r>
        <w:fldChar w:fldCharType="separate"/>
      </w:r>
      <w:r>
        <w:rPr>
          <w:rStyle w:val="26"/>
          <w:rFonts w:hint="eastAsia" w:asciiTheme="minorEastAsia" w:hAnsiTheme="minorEastAsia" w:cstheme="minorEastAsia"/>
          <w:color w:val="auto"/>
        </w:rPr>
        <w:t>引用文献目录</w:t>
      </w:r>
      <w:r>
        <w:rPr>
          <w:rFonts w:hint="eastAsia"/>
        </w:rPr>
        <w:tab/>
      </w:r>
      <w:r>
        <w:rPr>
          <w:rFonts w:hint="eastAsia"/>
        </w:rPr>
        <w:fldChar w:fldCharType="begin"/>
      </w:r>
      <w:r>
        <w:rPr>
          <w:rFonts w:hint="eastAsia"/>
        </w:rPr>
        <w:instrText xml:space="preserve"> </w:instrText>
      </w:r>
      <w:r>
        <w:instrText xml:space="preserve">PAGEREF _Toc185056896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2BDD0D34">
      <w:pPr>
        <w:pStyle w:val="17"/>
        <w:tabs>
          <w:tab w:val="right" w:leader="dot" w:pos="8296"/>
        </w:tabs>
        <w:rPr>
          <w:rStyle w:val="26"/>
          <w:rFonts w:asciiTheme="minorEastAsia" w:hAnsiTheme="minorEastAsia" w:cstheme="minorEastAsia"/>
          <w:color w:val="auto"/>
        </w:rPr>
      </w:pPr>
      <w:r>
        <w:rPr>
          <w:rFonts w:hint="eastAsia" w:ascii="宋体" w:hAnsi="宋体" w:cs="宋体"/>
        </w:rPr>
        <w:fldChar w:fldCharType="end"/>
      </w:r>
    </w:p>
    <w:p w14:paraId="56E98EF6"/>
    <w:p w14:paraId="7A0361BE"/>
    <w:p w14:paraId="4A5B0C83"/>
    <w:p w14:paraId="542B7827"/>
    <w:p w14:paraId="6C4AC86A"/>
    <w:p w14:paraId="308BD125"/>
    <w:p w14:paraId="6F01268C"/>
    <w:p w14:paraId="57D5B3A7"/>
    <w:p w14:paraId="5FAE9C6C"/>
    <w:p w14:paraId="35835A0B"/>
    <w:p w14:paraId="38FB9AA2"/>
    <w:p w14:paraId="5B9CA4C3"/>
    <w:p w14:paraId="26829A84"/>
    <w:p w14:paraId="5848F109"/>
    <w:p w14:paraId="0548807C"/>
    <w:p w14:paraId="47BA0CEA"/>
    <w:p w14:paraId="3AB9280E"/>
    <w:p w14:paraId="49BE1272"/>
    <w:p w14:paraId="107A6752"/>
    <w:p w14:paraId="4F718F4A"/>
    <w:p w14:paraId="689E7D39">
      <w:pPr>
        <w:jc w:val="center"/>
      </w:pPr>
    </w:p>
    <w:p w14:paraId="092A7D84"/>
    <w:p w14:paraId="1DB40BE9"/>
    <w:p w14:paraId="7293F29C">
      <w:pPr>
        <w:sectPr>
          <w:pgSz w:w="11906" w:h="16838"/>
          <w:pgMar w:top="1440" w:right="1800" w:bottom="1440" w:left="1800" w:header="851" w:footer="992" w:gutter="0"/>
          <w:cols w:space="425" w:num="1"/>
          <w:docGrid w:type="lines" w:linePitch="312" w:charSpace="0"/>
        </w:sectPr>
      </w:pPr>
    </w:p>
    <w:p w14:paraId="17426504">
      <w:pPr>
        <w:pStyle w:val="2"/>
        <w:keepNext w:val="0"/>
        <w:keepLines w:val="0"/>
        <w:pageBreakBefore/>
        <w:numPr>
          <w:ilvl w:val="0"/>
          <w:numId w:val="0"/>
        </w:numPr>
        <w:jc w:val="center"/>
        <w:rPr>
          <w:rFonts w:asciiTheme="minorEastAsia" w:hAnsiTheme="minorEastAsia" w:eastAsiaTheme="minorEastAsia" w:cstheme="minorEastAsia"/>
          <w:sz w:val="30"/>
          <w:szCs w:val="30"/>
        </w:rPr>
      </w:pPr>
      <w:bookmarkStart w:id="4" w:name="_Toc185056863"/>
      <w:r>
        <w:rPr>
          <w:rFonts w:hint="eastAsia" w:asciiTheme="minorEastAsia" w:hAnsiTheme="minorEastAsia" w:eastAsiaTheme="minorEastAsia" w:cstheme="minorEastAsia"/>
          <w:sz w:val="30"/>
          <w:szCs w:val="30"/>
        </w:rPr>
        <w:t>1 总则</w:t>
      </w:r>
      <w:bookmarkEnd w:id="4"/>
    </w:p>
    <w:p w14:paraId="6929F948">
      <w:pPr>
        <w:pStyle w:val="13"/>
        <w:spacing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1.0.1</w:t>
      </w:r>
      <w:r>
        <w:rPr>
          <w:rFonts w:hint="eastAsia" w:asciiTheme="minorEastAsia" w:hAnsiTheme="minorEastAsia" w:eastAsiaTheme="minorEastAsia" w:cstheme="minorEastAsia"/>
          <w:kern w:val="0"/>
          <w:lang w:bidi="en-US"/>
        </w:rPr>
        <w:t>为促进长春市历史文化街区和历史建筑的保护与活化利用工作，预防火灾发生、减少火灾损失，保障人身生命和财产安全，制定本指南。</w:t>
      </w:r>
    </w:p>
    <w:p w14:paraId="0A4D2D28">
      <w:pPr>
        <w:pStyle w:val="13"/>
        <w:spacing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1.0.2</w:t>
      </w:r>
      <w:r>
        <w:rPr>
          <w:rFonts w:hint="eastAsia" w:asciiTheme="minorEastAsia" w:hAnsiTheme="minorEastAsia" w:eastAsiaTheme="minorEastAsia" w:cstheme="minorEastAsia"/>
          <w:kern w:val="0"/>
          <w:lang w:bidi="en-US"/>
        </w:rPr>
        <w:t xml:space="preserve"> 本指南适用于</w:t>
      </w:r>
      <w:r>
        <w:rPr>
          <w:rFonts w:hint="eastAsia" w:asciiTheme="minorEastAsia" w:hAnsiTheme="minorEastAsia" w:cstheme="minorEastAsia"/>
          <w:kern w:val="0"/>
          <w:lang w:bidi="en-US"/>
        </w:rPr>
        <w:t>长春市历史文化街区及历史建筑的</w:t>
      </w:r>
      <w:r>
        <w:rPr>
          <w:rFonts w:hint="eastAsia"/>
          <w:lang w:bidi="en-US"/>
        </w:rPr>
        <w:t>活化利用</w:t>
      </w:r>
      <w:r>
        <w:rPr>
          <w:rFonts w:hint="eastAsia" w:asciiTheme="minorEastAsia" w:hAnsiTheme="minorEastAsia" w:eastAsiaTheme="minorEastAsia" w:cstheme="minorEastAsia"/>
          <w:kern w:val="0"/>
          <w:lang w:bidi="en-US"/>
        </w:rPr>
        <w:t>、装饰装修工程的防火设计。</w:t>
      </w:r>
    </w:p>
    <w:p w14:paraId="4DC9FD85">
      <w:pPr>
        <w:pStyle w:val="13"/>
        <w:spacing w:line="360" w:lineRule="auto"/>
        <w:ind w:left="0" w:leftChars="0"/>
        <w:rPr>
          <w:rFonts w:asciiTheme="minorEastAsia" w:hAnsiTheme="minorEastAsia" w:cstheme="minorEastAsia"/>
          <w:kern w:val="0"/>
          <w:lang w:bidi="en-US"/>
        </w:rPr>
      </w:pPr>
      <w:r>
        <w:rPr>
          <w:rFonts w:hint="eastAsia" w:asciiTheme="minorEastAsia" w:hAnsiTheme="minorEastAsia" w:eastAsiaTheme="minorEastAsia" w:cstheme="minorEastAsia"/>
          <w:b/>
          <w:bCs/>
          <w:kern w:val="0"/>
          <w:lang w:bidi="en-US"/>
        </w:rPr>
        <w:t>1.0.3</w:t>
      </w:r>
      <w:r>
        <w:rPr>
          <w:rFonts w:hint="eastAsia" w:asciiTheme="minorEastAsia" w:hAnsiTheme="minorEastAsia" w:eastAsiaTheme="minorEastAsia" w:cstheme="minorEastAsia"/>
          <w:kern w:val="0"/>
          <w:lang w:bidi="en-US"/>
        </w:rPr>
        <w:t xml:space="preserve"> 本指南不适用于作为工业使用性质的历史建筑</w:t>
      </w:r>
      <w:r>
        <w:rPr>
          <w:rFonts w:hint="eastAsia" w:asciiTheme="minorEastAsia" w:hAnsiTheme="minorEastAsia" w:cstheme="minorEastAsia"/>
          <w:kern w:val="0"/>
          <w:lang w:bidi="en-US"/>
        </w:rPr>
        <w:t>。</w:t>
      </w:r>
    </w:p>
    <w:p w14:paraId="590FB4AD">
      <w:pPr>
        <w:pStyle w:val="13"/>
        <w:spacing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 xml:space="preserve">1.0.4 </w:t>
      </w:r>
      <w:r>
        <w:rPr>
          <w:rFonts w:hint="eastAsia" w:asciiTheme="minorEastAsia" w:hAnsiTheme="minorEastAsia" w:eastAsiaTheme="minorEastAsia" w:cstheme="minorEastAsia"/>
          <w:kern w:val="0"/>
          <w:lang w:bidi="en-US"/>
        </w:rPr>
        <w:t>历史建筑的防火设计，除应符合国家有关法律、法规及保护规划要求外，尚应符合下列规定：</w:t>
      </w:r>
    </w:p>
    <w:p w14:paraId="4A933720">
      <w:pPr>
        <w:pStyle w:val="13"/>
        <w:spacing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1 遵循防火与保护并重。遵循应保尽保、经济适用、安全美观的原则，制定科学合理的利用强度，实施分级保护；</w:t>
      </w:r>
    </w:p>
    <w:p w14:paraId="0CB69E25">
      <w:pPr>
        <w:pStyle w:val="13"/>
        <w:spacing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2 健全防火安全体系。实行预防为主、防消结合的工作方针，遵循人防、物防、技防结合的原则。在提升消防安全性能的同时，不得损害历史建筑的价值要素；</w:t>
      </w:r>
    </w:p>
    <w:p w14:paraId="54DDAAE9">
      <w:pPr>
        <w:pStyle w:val="13"/>
        <w:spacing w:line="360" w:lineRule="auto"/>
        <w:ind w:left="0" w:leftChars="0" w:firstLine="480" w:firstLineChars="200"/>
        <w:rPr>
          <w:rFonts w:asciiTheme="minorEastAsia" w:hAnsiTheme="minorEastAsia" w:eastAsiaTheme="minorEastAsia" w:cstheme="minorEastAsia"/>
          <w:spacing w:val="10"/>
          <w:kern w:val="0"/>
          <w:lang w:bidi="ar"/>
        </w:rPr>
      </w:pPr>
      <w:r>
        <w:rPr>
          <w:rFonts w:hint="eastAsia" w:asciiTheme="minorEastAsia" w:hAnsiTheme="minorEastAsia" w:eastAsiaTheme="minorEastAsia" w:cstheme="minorEastAsia"/>
          <w:kern w:val="0"/>
          <w:lang w:bidi="en-US"/>
        </w:rPr>
        <w:t>3 创新方法，统筹兼顾。积极应用新技术、新工艺和新材料，采取安全适用、技术可靠、经济合理的消防措施，有效地提高历史文化街区和历史建筑的消防安全水平。</w:t>
      </w:r>
      <w:r>
        <w:rPr>
          <w:rFonts w:hint="eastAsia" w:asciiTheme="minorEastAsia" w:hAnsiTheme="minorEastAsia" w:eastAsiaTheme="minorEastAsia" w:cstheme="minorEastAsia"/>
          <w:spacing w:val="10"/>
          <w:kern w:val="0"/>
          <w:lang w:bidi="ar"/>
        </w:rPr>
        <w:t xml:space="preserve"> </w:t>
      </w:r>
    </w:p>
    <w:p w14:paraId="5A12A847">
      <w:pPr>
        <w:pStyle w:val="13"/>
        <w:ind w:left="0" w:leftChars="0"/>
        <w:rPr>
          <w:rFonts w:asciiTheme="minorEastAsia" w:hAnsiTheme="minorEastAsia" w:eastAsiaTheme="minorEastAsia" w:cstheme="minorEastAsia"/>
          <w:kern w:val="0"/>
          <w:lang w:val="en-US" w:bidi="en-US"/>
        </w:rPr>
      </w:pPr>
      <w:r>
        <w:rPr>
          <w:rFonts w:hint="eastAsia" w:asciiTheme="minorEastAsia" w:hAnsiTheme="minorEastAsia" w:eastAsiaTheme="minorEastAsia" w:cstheme="minorEastAsia"/>
          <w:b/>
          <w:bCs/>
          <w:kern w:val="0"/>
          <w:lang w:bidi="en-US"/>
        </w:rPr>
        <w:t xml:space="preserve">1.0.5  </w:t>
      </w:r>
      <w:r>
        <w:rPr>
          <w:rFonts w:hint="eastAsia" w:asciiTheme="minorEastAsia" w:hAnsiTheme="minorEastAsia" w:eastAsiaTheme="minorEastAsia" w:cstheme="minorEastAsia"/>
          <w:kern w:val="0"/>
          <w:lang w:bidi="en-US"/>
        </w:rPr>
        <w:t>历史文化街区和历史建筑的设计除符合本指南外</w:t>
      </w:r>
      <w:r>
        <w:rPr>
          <w:rFonts w:hint="eastAsia" w:asciiTheme="minorEastAsia" w:hAnsiTheme="minorEastAsia" w:eastAsiaTheme="minorEastAsia" w:cstheme="minorEastAsia"/>
          <w:kern w:val="0"/>
          <w:lang w:val="en-US" w:bidi="en-US"/>
        </w:rPr>
        <w:t>尚应符合国家、行业和地方现行有关标准的规定。</w:t>
      </w:r>
    </w:p>
    <w:p w14:paraId="4D485FD7">
      <w:pPr>
        <w:rPr>
          <w:rFonts w:asciiTheme="minorEastAsia" w:hAnsiTheme="minorEastAsia" w:eastAsiaTheme="minorEastAsia" w:cstheme="minorEastAsia"/>
          <w:spacing w:val="-3"/>
        </w:rPr>
      </w:pPr>
      <w:r>
        <w:rPr>
          <w:rFonts w:hint="eastAsia" w:asciiTheme="minorEastAsia" w:hAnsiTheme="minorEastAsia" w:eastAsiaTheme="minorEastAsia" w:cstheme="minorEastAsia"/>
          <w:b/>
          <w:bCs/>
          <w:kern w:val="0"/>
          <w:lang w:bidi="en-US"/>
        </w:rPr>
        <w:t xml:space="preserve">1.0.6 </w:t>
      </w:r>
      <w:r>
        <w:rPr>
          <w:rFonts w:hint="eastAsia" w:asciiTheme="minorEastAsia" w:hAnsiTheme="minorEastAsia" w:eastAsiaTheme="minorEastAsia" w:cstheme="minorEastAsia"/>
          <w:kern w:val="0"/>
          <w:lang w:bidi="en-US"/>
        </w:rPr>
        <w:t>历史文化街区</w:t>
      </w:r>
      <w:r>
        <w:rPr>
          <w:rFonts w:hint="eastAsia" w:asciiTheme="minorEastAsia" w:hAnsiTheme="minorEastAsia" w:cstheme="minorEastAsia"/>
          <w:kern w:val="0"/>
          <w:lang w:bidi="en-US"/>
        </w:rPr>
        <w:t>和</w:t>
      </w:r>
      <w:r>
        <w:rPr>
          <w:rFonts w:hint="eastAsia" w:asciiTheme="minorEastAsia" w:hAnsiTheme="minorEastAsia" w:eastAsiaTheme="minorEastAsia" w:cstheme="minorEastAsia"/>
          <w:kern w:val="0"/>
          <w:lang w:bidi="en-US"/>
        </w:rPr>
        <w:t>历史建筑的防火设计受价值保护要求限制，</w:t>
      </w:r>
      <w:r>
        <w:rPr>
          <w:rFonts w:hint="eastAsia" w:asciiTheme="minorEastAsia" w:hAnsiTheme="minorEastAsia" w:eastAsiaTheme="minorEastAsia" w:cstheme="minorEastAsia"/>
          <w:spacing w:val="-3"/>
        </w:rPr>
        <w:t>难以执行现行国家消防设计规范、技术标准的规定时，应按照规范规定的功能目标和建筑防火措施或消防设施的性能不低于原建造时标准的原则，采取等效的技术措施或性能补偿措施。</w:t>
      </w:r>
      <w:r>
        <w:rPr>
          <w:rFonts w:hint="eastAsia" w:asciiTheme="minorEastAsia" w:hAnsiTheme="minorEastAsia" w:eastAsiaTheme="minorEastAsia" w:cstheme="minorEastAsia"/>
          <w:kern w:val="0"/>
          <w:lang w:bidi="en-US"/>
        </w:rPr>
        <w:t>确难以执行现行国家工程建设消防技术标准和本指南要求的，可按规定组织开展技术论证予以解决。</w:t>
      </w:r>
    </w:p>
    <w:p w14:paraId="20E31C6A">
      <w:pPr>
        <w:pStyle w:val="2"/>
        <w:keepNext w:val="0"/>
        <w:keepLines w:val="0"/>
        <w:pageBreakBefore/>
        <w:numPr>
          <w:ilvl w:val="0"/>
          <w:numId w:val="0"/>
        </w:numPr>
        <w:jc w:val="center"/>
        <w:rPr>
          <w:rFonts w:asciiTheme="minorEastAsia" w:hAnsiTheme="minorEastAsia" w:eastAsiaTheme="minorEastAsia" w:cstheme="minorEastAsia"/>
          <w:sz w:val="30"/>
          <w:szCs w:val="30"/>
        </w:rPr>
      </w:pPr>
      <w:bookmarkStart w:id="5" w:name="_Toc185056864"/>
      <w:r>
        <w:rPr>
          <w:rFonts w:hint="eastAsia" w:asciiTheme="minorEastAsia" w:hAnsiTheme="minorEastAsia" w:eastAsiaTheme="minorEastAsia" w:cstheme="minorEastAsia"/>
          <w:sz w:val="30"/>
          <w:szCs w:val="30"/>
        </w:rPr>
        <w:t>2 术语</w:t>
      </w:r>
      <w:bookmarkEnd w:id="5"/>
    </w:p>
    <w:p w14:paraId="43C5CD13">
      <w:pPr>
        <w:pStyle w:val="13"/>
        <w:spacing w:after="0" w:line="360" w:lineRule="auto"/>
        <w:ind w:left="0" w:leftChars="0"/>
        <w:rPr>
          <w:rFonts w:ascii="Arial" w:hAnsi="Arial" w:cs="Arial" w:eastAsiaTheme="minorEastAsia"/>
          <w:kern w:val="0"/>
          <w:lang w:bidi="en-US"/>
        </w:rPr>
      </w:pPr>
      <w:r>
        <w:rPr>
          <w:rFonts w:hint="eastAsia" w:asciiTheme="minorEastAsia" w:hAnsiTheme="minorEastAsia" w:eastAsiaTheme="minorEastAsia" w:cstheme="minorEastAsia"/>
          <w:b/>
          <w:bCs/>
          <w:kern w:val="0"/>
          <w:lang w:bidi="en-US"/>
        </w:rPr>
        <w:t>2.0.1</w:t>
      </w:r>
      <w:r>
        <w:rPr>
          <w:rFonts w:hint="eastAsia" w:asciiTheme="minorEastAsia" w:hAnsiTheme="minorEastAsia" w:eastAsiaTheme="minorEastAsia" w:cstheme="minorEastAsia"/>
          <w:kern w:val="0"/>
          <w:lang w:bidi="en-US"/>
        </w:rPr>
        <w:t xml:space="preserve">历史文化街区 </w:t>
      </w:r>
      <w:r>
        <w:rPr>
          <w:rFonts w:asciiTheme="minorEastAsia" w:hAnsiTheme="minorEastAsia" w:eastAsiaTheme="minorEastAsia" w:cstheme="minorEastAsia"/>
          <w:kern w:val="0"/>
          <w:lang w:bidi="en-US"/>
        </w:rPr>
        <w:t xml:space="preserve"> </w:t>
      </w:r>
    </w:p>
    <w:p w14:paraId="16591F15">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经省、自治区、直辖市人民政府核定公布的保存文物特别丰富、历史建筑集中成片、能够较完整和真实地体现传统格局和历史风貌,并具有一定规模的区域。</w:t>
      </w:r>
    </w:p>
    <w:p w14:paraId="740A1F8C">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2.0.2</w:t>
      </w:r>
      <w:r>
        <w:rPr>
          <w:rFonts w:hint="eastAsia" w:asciiTheme="minorEastAsia" w:hAnsiTheme="minorEastAsia" w:eastAsiaTheme="minorEastAsia" w:cstheme="minorEastAsia"/>
          <w:kern w:val="0"/>
          <w:lang w:bidi="en-US"/>
        </w:rPr>
        <w:t xml:space="preserve">文物建筑 </w:t>
      </w:r>
    </w:p>
    <w:p w14:paraId="43694388">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不可移动文物中的古建筑、近代现代重要史迹和代表性建筑。</w:t>
      </w:r>
    </w:p>
    <w:p w14:paraId="3850940B">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2.0.3</w:t>
      </w:r>
      <w:r>
        <w:rPr>
          <w:rFonts w:hint="eastAsia" w:asciiTheme="minorEastAsia" w:hAnsiTheme="minorEastAsia" w:eastAsiaTheme="minorEastAsia" w:cstheme="minorEastAsia"/>
          <w:kern w:val="0"/>
          <w:lang w:bidi="en-US"/>
        </w:rPr>
        <w:t xml:space="preserve">历史建筑 </w:t>
      </w:r>
    </w:p>
    <w:p w14:paraId="064C4975">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经城市、县人民政府确定公布的具有一定保护价值，能够反映历史风貌和地方特色，未公布为文物保护单位，也未登记为不可移动文物的建筑物、构筑物。</w:t>
      </w:r>
    </w:p>
    <w:p w14:paraId="37AAD0B7">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2.0.4</w:t>
      </w:r>
      <w:r>
        <w:rPr>
          <w:rFonts w:hint="eastAsia" w:asciiTheme="minorEastAsia" w:hAnsiTheme="minorEastAsia" w:eastAsiaTheme="minorEastAsia" w:cstheme="minorEastAsia"/>
          <w:kern w:val="0"/>
          <w:lang w:bidi="en-US"/>
        </w:rPr>
        <w:t xml:space="preserve"> 传统风貌建筑 </w:t>
      </w:r>
    </w:p>
    <w:p w14:paraId="2F15D3B3">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除文物建筑和历史建筑外，具有一定建成历史，对历史文化街区整体风貌特征形成具有价值和意义的建筑物、构筑物。</w:t>
      </w:r>
    </w:p>
    <w:p w14:paraId="73673DFC">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2.0.</w:t>
      </w:r>
      <w:r>
        <w:rPr>
          <w:rFonts w:hint="eastAsia" w:asciiTheme="minorEastAsia" w:hAnsiTheme="minorEastAsia" w:cstheme="minorEastAsia"/>
          <w:b/>
          <w:bCs/>
          <w:kern w:val="0"/>
          <w:lang w:bidi="en-US"/>
        </w:rPr>
        <w:t>5</w:t>
      </w:r>
      <w:r>
        <w:rPr>
          <w:rFonts w:hint="eastAsia" w:asciiTheme="minorEastAsia" w:hAnsiTheme="minorEastAsia" w:eastAsiaTheme="minorEastAsia" w:cstheme="minorEastAsia"/>
          <w:kern w:val="0"/>
          <w:lang w:bidi="en-US"/>
        </w:rPr>
        <w:t>保护</w:t>
      </w:r>
    </w:p>
    <w:p w14:paraId="5AC1E315">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对历史文化街区、历史建筑和传统风貌建筑等保护项目及其依存环境进行科学地调查、勘测、评估、登录、修缮、维修、改善、利用的过程。</w:t>
      </w:r>
    </w:p>
    <w:p w14:paraId="5B318441">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2.0.</w:t>
      </w:r>
      <w:r>
        <w:rPr>
          <w:rFonts w:hint="eastAsia" w:asciiTheme="minorEastAsia" w:hAnsiTheme="minorEastAsia" w:cstheme="minorEastAsia"/>
          <w:b/>
          <w:bCs/>
          <w:kern w:val="0"/>
          <w:lang w:bidi="en-US"/>
        </w:rPr>
        <w:t>6</w:t>
      </w:r>
      <w:r>
        <w:rPr>
          <w:rFonts w:hint="eastAsia" w:asciiTheme="minorEastAsia" w:hAnsiTheme="minorEastAsia" w:eastAsiaTheme="minorEastAsia" w:cstheme="minorEastAsia"/>
          <w:kern w:val="0"/>
          <w:lang w:bidi="en-US"/>
        </w:rPr>
        <w:t>价值要素</w:t>
      </w:r>
    </w:p>
    <w:p w14:paraId="15AB9379">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由各级地方人民政府和行业主管部门发布的保护性规划、保护管理办法等确定，能体现历史文化街区和历史建筑的价值特色等核心要素，如街巷肌理、外观风貌、平面布局、典型建筑结构与构件、有价值的装饰材料、工艺等。</w:t>
      </w:r>
    </w:p>
    <w:p w14:paraId="724544F9">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2.0.7</w:t>
      </w:r>
      <w:r>
        <w:rPr>
          <w:rFonts w:hint="eastAsia" w:asciiTheme="minorEastAsia" w:hAnsiTheme="minorEastAsia" w:eastAsiaTheme="minorEastAsia" w:cstheme="minorEastAsia"/>
          <w:kern w:val="0"/>
          <w:lang w:bidi="en-US"/>
        </w:rPr>
        <w:t xml:space="preserve"> 历史环境要素</w:t>
      </w:r>
    </w:p>
    <w:p w14:paraId="6673F140">
      <w:pPr>
        <w:pStyle w:val="13"/>
        <w:numPr>
          <w:ilvl w:val="255"/>
          <w:numId w:val="0"/>
        </w:numPr>
        <w:spacing w:after="0" w:line="360" w:lineRule="auto"/>
        <w:ind w:firstLine="480" w:firstLineChars="200"/>
        <w:rPr>
          <w:rFonts w:asciiTheme="minorEastAsia" w:hAnsiTheme="minorEastAsia" w:eastAsiaTheme="minorEastAsia" w:cstheme="minorEastAsia"/>
          <w:kern w:val="0"/>
          <w:lang w:bidi="en-US"/>
        </w:rPr>
      </w:pPr>
      <w:r>
        <w:rPr>
          <w:rFonts w:hint="eastAsia" w:asciiTheme="minorEastAsia" w:hAnsiTheme="minorEastAsia" w:cstheme="minorEastAsia"/>
          <w:kern w:val="0"/>
          <w:lang w:bidi="en-US"/>
        </w:rPr>
        <w:t>反映历史风貌的古井、围墙、石阶、铺地、驳岸、古树名木等。</w:t>
      </w:r>
    </w:p>
    <w:p w14:paraId="08FB1A91">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2.0.</w:t>
      </w:r>
      <w:r>
        <w:rPr>
          <w:rFonts w:hint="eastAsia" w:asciiTheme="minorEastAsia" w:hAnsiTheme="minorEastAsia" w:cstheme="minorEastAsia"/>
          <w:b/>
          <w:bCs/>
          <w:kern w:val="0"/>
          <w:lang w:bidi="en-US"/>
        </w:rPr>
        <w:t>8</w:t>
      </w:r>
      <w:r>
        <w:rPr>
          <w:rFonts w:hint="eastAsia" w:asciiTheme="minorEastAsia" w:hAnsiTheme="minorEastAsia" w:eastAsiaTheme="minorEastAsia" w:cstheme="minorEastAsia"/>
          <w:kern w:val="0"/>
          <w:lang w:bidi="en-US"/>
        </w:rPr>
        <w:t xml:space="preserve"> 活化利用</w:t>
      </w:r>
    </w:p>
    <w:p w14:paraId="2436D8E3">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活化利用是指以不损害历史文化街区和历史建筑本体及其环境，不损害历史文化街区和历史建筑的历史、艺术、科学、社会和文化价值为前提的，延续历史文化街区和历史建筑的原有功能或赋予新的适当的当代功能。</w:t>
      </w:r>
      <w:r>
        <w:rPr>
          <w:rFonts w:hint="eastAsia" w:asciiTheme="minorEastAsia" w:hAnsiTheme="minorEastAsia" w:eastAsiaTheme="minorEastAsia" w:cstheme="minorEastAsia"/>
          <w:kern w:val="0"/>
          <w:lang w:bidi="en-US"/>
        </w:rPr>
        <w:br w:type="textWrapping"/>
      </w:r>
      <w:r>
        <w:rPr>
          <w:rFonts w:hint="eastAsia" w:asciiTheme="minorEastAsia" w:hAnsiTheme="minorEastAsia" w:eastAsiaTheme="minorEastAsia" w:cstheme="minorEastAsia"/>
          <w:b/>
          <w:bCs/>
          <w:kern w:val="0"/>
          <w:lang w:bidi="en-US"/>
        </w:rPr>
        <w:t>2.0.9</w:t>
      </w:r>
      <w:r>
        <w:rPr>
          <w:rFonts w:hint="eastAsia" w:asciiTheme="minorEastAsia" w:hAnsiTheme="minorEastAsia" w:eastAsiaTheme="minorEastAsia" w:cstheme="minorEastAsia"/>
          <w:kern w:val="0"/>
          <w:lang w:bidi="en-US"/>
        </w:rPr>
        <w:t xml:space="preserve"> 防火组团 </w:t>
      </w:r>
      <w:r>
        <w:rPr>
          <w:rFonts w:hint="eastAsia" w:asciiTheme="minorEastAsia" w:hAnsiTheme="minorEastAsia" w:eastAsiaTheme="minorEastAsia" w:cstheme="minorEastAsia"/>
          <w:kern w:val="0"/>
          <w:lang w:bidi="en-US"/>
        </w:rPr>
        <w:br w:type="textWrapping"/>
      </w:r>
      <w:r>
        <w:rPr>
          <w:rFonts w:hint="eastAsia" w:asciiTheme="minorEastAsia" w:hAnsiTheme="minorEastAsia" w:eastAsiaTheme="minorEastAsia" w:cstheme="minorEastAsia"/>
          <w:kern w:val="0"/>
          <w:lang w:bidi="en-US"/>
        </w:rPr>
        <w:t>   为避免火灾蔓延，对历史文化街区或集中连片的单多层文物建筑群和历史建筑群，采用适宜措施分隔的若干独立防火区域。</w:t>
      </w:r>
    </w:p>
    <w:p w14:paraId="3E98B0B2">
      <w:pPr>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2.0.1</w:t>
      </w:r>
      <w:r>
        <w:rPr>
          <w:rFonts w:asciiTheme="minorEastAsia" w:hAnsiTheme="minorEastAsia" w:eastAsiaTheme="minorEastAsia" w:cstheme="minorEastAsia"/>
          <w:b/>
          <w:bCs/>
          <w:kern w:val="0"/>
          <w:lang w:bidi="en-US"/>
        </w:rPr>
        <w:t>0</w:t>
      </w:r>
      <w:r>
        <w:rPr>
          <w:rFonts w:hint="eastAsia" w:asciiTheme="minorEastAsia" w:hAnsiTheme="minorEastAsia" w:eastAsiaTheme="minorEastAsia" w:cstheme="minorEastAsia"/>
          <w:kern w:val="0"/>
          <w:lang w:bidi="en-US"/>
        </w:rPr>
        <w:t xml:space="preserve"> 内部装修专项工程</w:t>
      </w:r>
    </w:p>
    <w:p w14:paraId="02BF64D3">
      <w:pPr>
        <w:ind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为满足建筑功能需求，仅对建筑内部空间进行修饰、保护及固定设施安装，建筑使用功能类型、平面分隔、结构柱、承重墙、楼板、疏散设施均不改变，防火分区划分，疏散宽度、疏散距离均未发生变化的专项改造工程。</w:t>
      </w:r>
    </w:p>
    <w:p w14:paraId="038BA30F">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2.0.1</w:t>
      </w:r>
      <w:r>
        <w:rPr>
          <w:rFonts w:asciiTheme="minorEastAsia" w:hAnsiTheme="minorEastAsia" w:eastAsiaTheme="minorEastAsia" w:cstheme="minorEastAsia"/>
          <w:b/>
          <w:bCs/>
          <w:kern w:val="0"/>
          <w:lang w:bidi="en-US"/>
        </w:rPr>
        <w:t>1</w:t>
      </w:r>
      <w:r>
        <w:rPr>
          <w:rFonts w:hint="eastAsia" w:asciiTheme="minorEastAsia" w:hAnsiTheme="minorEastAsia" w:eastAsiaTheme="minorEastAsia" w:cstheme="minorEastAsia"/>
          <w:kern w:val="0"/>
          <w:lang w:bidi="en-US"/>
        </w:rPr>
        <w:t xml:space="preserve"> 修缮专项工程</w:t>
      </w:r>
    </w:p>
    <w:p w14:paraId="1EFB36F8">
      <w:pPr>
        <w:ind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仅对既有管线、构件、措施、设备等进行维修、养护，使其保持、恢复原有完好程度、功能和结构安全的专项改造工程。包括：结构加固、建筑设施或构件拆换、设备或管线拆换、屋面防水改造、无障碍出入口改造等。</w:t>
      </w:r>
    </w:p>
    <w:p w14:paraId="26787B43">
      <w:pPr>
        <w:pStyle w:val="2"/>
        <w:keepNext w:val="0"/>
        <w:keepLines w:val="0"/>
        <w:pageBreakBefore/>
        <w:numPr>
          <w:ilvl w:val="0"/>
          <w:numId w:val="0"/>
        </w:numPr>
        <w:jc w:val="center"/>
        <w:rPr>
          <w:rFonts w:asciiTheme="minorEastAsia" w:hAnsiTheme="minorEastAsia" w:eastAsiaTheme="minorEastAsia" w:cstheme="minorEastAsia"/>
          <w:sz w:val="30"/>
          <w:szCs w:val="30"/>
        </w:rPr>
      </w:pPr>
      <w:bookmarkStart w:id="6" w:name="_Toc185056865"/>
      <w:r>
        <w:rPr>
          <w:rFonts w:hint="eastAsia" w:asciiTheme="minorEastAsia" w:hAnsiTheme="minorEastAsia" w:eastAsiaTheme="minorEastAsia" w:cstheme="minorEastAsia"/>
          <w:sz w:val="30"/>
          <w:szCs w:val="30"/>
        </w:rPr>
        <w:t>3基本规定</w:t>
      </w:r>
      <w:bookmarkEnd w:id="6"/>
    </w:p>
    <w:p w14:paraId="771D8640">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3.0.1</w:t>
      </w:r>
      <w:r>
        <w:rPr>
          <w:rFonts w:hint="eastAsia" w:asciiTheme="minorEastAsia" w:hAnsiTheme="minorEastAsia" w:eastAsiaTheme="minorEastAsia" w:cstheme="minorEastAsia"/>
          <w:kern w:val="0"/>
          <w:lang w:bidi="en-US"/>
        </w:rPr>
        <w:t xml:space="preserve"> 历史文化街区</w:t>
      </w:r>
      <w:r>
        <w:rPr>
          <w:rFonts w:hint="eastAsia"/>
          <w:lang w:bidi="en-US"/>
        </w:rPr>
        <w:t>活化利用</w:t>
      </w:r>
      <w:r>
        <w:rPr>
          <w:rFonts w:hint="eastAsia" w:asciiTheme="minorEastAsia" w:hAnsiTheme="minorEastAsia" w:eastAsiaTheme="minorEastAsia" w:cstheme="minorEastAsia"/>
          <w:kern w:val="0"/>
          <w:lang w:bidi="en-US"/>
        </w:rPr>
        <w:t>的防火设计应遵循以下原则：</w:t>
      </w:r>
    </w:p>
    <w:p w14:paraId="42B443B1">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1 应符合历史文化街区保护规划的要求，最大限度保持历史文化街区传统格局、历史风貌和原有空间尺度,所采取的消防措施不得改变与其相互依存的自然景观和环境；</w:t>
      </w:r>
    </w:p>
    <w:p w14:paraId="1895B7E4">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2 在维持街巷肌理和建筑外观的前提下，发挥各级道路的消防疏运能力，提高防火分隔能力；</w:t>
      </w:r>
    </w:p>
    <w:p w14:paraId="42BC7075">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3 落实保护规划，通过业态选择和平面布置优化，降低火灾荷载、减少火灾隐患；</w:t>
      </w:r>
    </w:p>
    <w:p w14:paraId="52330F0C">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4 结合街区整治，提高消防灭火能力、增强自防自救能力。</w:t>
      </w:r>
    </w:p>
    <w:p w14:paraId="0BD51156">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3.0.2</w:t>
      </w:r>
      <w:r>
        <w:rPr>
          <w:rFonts w:hint="eastAsia" w:asciiTheme="minorEastAsia" w:hAnsiTheme="minorEastAsia" w:eastAsiaTheme="minorEastAsia" w:cstheme="minorEastAsia"/>
          <w:kern w:val="0"/>
          <w:lang w:bidi="en-US"/>
        </w:rPr>
        <w:t xml:space="preserve"> 历史文化街区内建筑的防火设计应遵循以下原则：</w:t>
      </w:r>
    </w:p>
    <w:p w14:paraId="0806B8C8">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1 应实行分类保护，并应结合各类建筑的使用功能、火灾危险性、耐火性能、防火间距、疏散条件、消防设施和保护等级要求等情况采取相应的防火技术措施；</w:t>
      </w:r>
    </w:p>
    <w:p w14:paraId="04EB8E67">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2 历史建筑，在符合保护规划的要求的前提下，所采取的消防措施不得损害历史文化遗产的真实性和完整性、不得对传统格局和历史风貌构成破坏性影响。应采取改善或提高历史建筑防火性能、改善建筑内部消防设施、提高外部消防基础设施和消防救援条件等措施；</w:t>
      </w:r>
    </w:p>
    <w:p w14:paraId="5BC2AC4E">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3 传统风貌建筑，应在不改变传统格局和外观风貌的前提下，采取改造内部的防火性能和消防设施、提高外部消防基础设施和救援条件等措施；</w:t>
      </w:r>
    </w:p>
    <w:p w14:paraId="56591097">
      <w:pPr>
        <w:pStyle w:val="13"/>
        <w:spacing w:after="0" w:line="360" w:lineRule="auto"/>
        <w:ind w:left="0" w:leftChars="0"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4 历史文化街区内除文物建筑、历史建筑之外的其他建筑其防火设计在不改变历史文化街区传统格局和外观风貌的前提下，应符合现行国家相关标准的规定。</w:t>
      </w:r>
    </w:p>
    <w:p w14:paraId="31DE4C0B">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3.0.3</w:t>
      </w:r>
      <w:r>
        <w:rPr>
          <w:rFonts w:hint="eastAsia" w:asciiTheme="minorEastAsia" w:hAnsiTheme="minorEastAsia" w:eastAsiaTheme="minorEastAsia" w:cstheme="minorEastAsia"/>
          <w:kern w:val="0"/>
          <w:lang w:bidi="en-US"/>
        </w:rPr>
        <w:t xml:space="preserve"> 对历史文化街区外的历史建筑保护时，其防火设计应符合3.0.2条第2款的规定。</w:t>
      </w:r>
    </w:p>
    <w:p w14:paraId="38181E02">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3.0.4</w:t>
      </w:r>
      <w:r>
        <w:rPr>
          <w:rFonts w:hint="eastAsia" w:asciiTheme="minorEastAsia" w:hAnsiTheme="minorEastAsia" w:eastAsiaTheme="minorEastAsia" w:cstheme="minorEastAsia"/>
          <w:kern w:val="0"/>
          <w:lang w:bidi="en-US"/>
        </w:rPr>
        <w:t xml:space="preserve"> 历史文化街区和历史建筑活化利用的使用功能设置应根据相关主管部门制定的保护方案及其他要求确定。</w:t>
      </w:r>
    </w:p>
    <w:p w14:paraId="10440EAB">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3.0.5</w:t>
      </w:r>
      <w:r>
        <w:rPr>
          <w:rFonts w:hint="eastAsia" w:asciiTheme="minorEastAsia" w:hAnsiTheme="minorEastAsia" w:eastAsiaTheme="minorEastAsia" w:cstheme="minorEastAsia"/>
          <w:kern w:val="0"/>
          <w:lang w:bidi="en-US"/>
        </w:rPr>
        <w:t xml:space="preserve"> 历史建筑内不应设置生产、经营、存放和使用甲、乙类火灾危险性物品的商店、作坊和储藏间；不应新增加油加气站、充电站、储能电站；不应作为电动汽车、电动自行车的运营、销售、储存的场所；除民用建筑为满足使用功能所布置的附属库房外不应布置其他仓库。</w:t>
      </w:r>
    </w:p>
    <w:p w14:paraId="1DF364BB">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 xml:space="preserve">3.0.6 </w:t>
      </w:r>
      <w:r>
        <w:rPr>
          <w:rFonts w:hint="eastAsia" w:asciiTheme="minorEastAsia" w:hAnsiTheme="minorEastAsia" w:eastAsiaTheme="minorEastAsia" w:cstheme="minorEastAsia"/>
          <w:kern w:val="0"/>
          <w:lang w:bidi="en-US"/>
        </w:rPr>
        <w:t>历史文化街区应设置室外消火栓系统。位于历史文化街区外的历史建筑应设置室外消火栓系统，但符合以下条件的街区外的历史建筑可不设置室外消火栓系统：</w:t>
      </w:r>
    </w:p>
    <w:p w14:paraId="1D6C0CAA">
      <w:pPr>
        <w:pStyle w:val="13"/>
        <w:spacing w:after="0" w:line="360" w:lineRule="auto"/>
        <w:ind w:left="0" w:leftChars="0" w:firstLine="480" w:firstLineChars="200"/>
        <w:rPr>
          <w:rFonts w:asciiTheme="minorEastAsia" w:hAnsiTheme="minorEastAsia" w:eastAsiaTheme="minorEastAsia" w:cstheme="minorEastAsia"/>
          <w:lang w:val="en-US"/>
        </w:rPr>
      </w:pPr>
      <w:r>
        <w:rPr>
          <w:rFonts w:hint="eastAsia" w:asciiTheme="minorEastAsia" w:hAnsiTheme="minorEastAsia" w:eastAsiaTheme="minorEastAsia" w:cstheme="minorEastAsia"/>
        </w:rPr>
        <w:t xml:space="preserve">1 无可燃物的； </w:t>
      </w:r>
      <w:r>
        <w:rPr>
          <w:rFonts w:asciiTheme="minorEastAsia" w:hAnsiTheme="minorEastAsia" w:eastAsiaTheme="minorEastAsia" w:cstheme="minorEastAsia"/>
        </w:rPr>
        <w:tab/>
      </w:r>
    </w:p>
    <w:p w14:paraId="552E881C">
      <w:pPr>
        <w:pStyle w:val="13"/>
        <w:spacing w:after="0" w:line="360" w:lineRule="auto"/>
        <w:ind w:left="0" w:leftChars="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相邻建筑的室外消火栓满足本建筑灭火需求的；</w:t>
      </w:r>
    </w:p>
    <w:p w14:paraId="75287668">
      <w:pPr>
        <w:pStyle w:val="13"/>
        <w:spacing w:after="0" w:line="360" w:lineRule="auto"/>
        <w:ind w:left="0" w:leftChars="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3所在街区的室外消火栓或市政消火栓满足本建筑灭火需求的；</w:t>
      </w:r>
    </w:p>
    <w:p w14:paraId="2C5364A0">
      <w:pPr>
        <w:pStyle w:val="13"/>
        <w:spacing w:after="0" w:line="360" w:lineRule="auto"/>
        <w:ind w:left="0" w:leftChars="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4不具备设置室外消火栓系统条件，但已设置储水设施，并配备手抬消防泵、水带、水枪或其他移动式灭火装置的。</w:t>
      </w:r>
    </w:p>
    <w:p w14:paraId="164816E2">
      <w:pPr>
        <w:pStyle w:val="13"/>
        <w:spacing w:after="0" w:line="360" w:lineRule="auto"/>
        <w:ind w:left="0" w:leftChars="0"/>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3.0.7 </w:t>
      </w:r>
      <w:r>
        <w:rPr>
          <w:rFonts w:hint="eastAsia" w:asciiTheme="minorEastAsia" w:hAnsiTheme="minorEastAsia" w:eastAsiaTheme="minorEastAsia" w:cstheme="minorEastAsia"/>
        </w:rPr>
        <w:t>历史文化街区的市政工程管线应符合下列规定：</w:t>
      </w:r>
    </w:p>
    <w:p w14:paraId="66A29DE3">
      <w:pPr>
        <w:pStyle w:val="13"/>
        <w:spacing w:after="0" w:line="360" w:lineRule="auto"/>
        <w:ind w:left="0" w:leftChars="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管线的敷设应以地下敷设方式为主；</w:t>
      </w:r>
    </w:p>
    <w:p w14:paraId="078FF9BD">
      <w:pPr>
        <w:pStyle w:val="13"/>
        <w:spacing w:after="0" w:line="360" w:lineRule="auto"/>
        <w:ind w:left="0" w:leftChars="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1kV及以上等级的架空电力线路不应跨越历史文化街区核心保护范围和可燃屋面的历史建筑；</w:t>
      </w:r>
    </w:p>
    <w:p w14:paraId="396C8D32">
      <w:pPr>
        <w:pStyle w:val="13"/>
        <w:spacing w:after="0" w:line="360" w:lineRule="auto"/>
        <w:ind w:left="0" w:leftChars="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 管线的敷设除应符合历史风貌保护要求外，尚应符合现行国家工程建设标准的规定。</w:t>
      </w:r>
    </w:p>
    <w:p w14:paraId="14718039">
      <w:pPr>
        <w:pStyle w:val="13"/>
        <w:spacing w:after="0" w:line="360" w:lineRule="auto"/>
        <w:ind w:left="0" w:leftChars="0"/>
        <w:rPr>
          <w:rFonts w:asciiTheme="minorEastAsia" w:hAnsiTheme="minorEastAsia" w:eastAsiaTheme="minorEastAsia" w:cstheme="minorEastAsia"/>
        </w:rPr>
      </w:pPr>
      <w:r>
        <w:rPr>
          <w:rFonts w:hint="eastAsia" w:asciiTheme="minorEastAsia" w:hAnsiTheme="minorEastAsia" w:eastAsiaTheme="minorEastAsia" w:cstheme="minorEastAsia"/>
          <w:b/>
          <w:bCs/>
        </w:rPr>
        <w:t>3.0.8</w:t>
      </w:r>
      <w:r>
        <w:rPr>
          <w:rFonts w:hint="eastAsia" w:asciiTheme="minorEastAsia" w:hAnsiTheme="minorEastAsia" w:eastAsiaTheme="minorEastAsia" w:cstheme="minorEastAsia"/>
        </w:rPr>
        <w:t xml:space="preserve"> 历史建筑和历史文化街区各类建筑的室外配电线路不宜明敷，确需明敷时，应敷设在不燃构件上便于安装、维护的隐蔽部位。导管的管口应设置在接线盒或配电箱内。</w:t>
      </w:r>
    </w:p>
    <w:p w14:paraId="6150C201">
      <w:pPr>
        <w:pStyle w:val="13"/>
        <w:spacing w:after="0" w:line="360" w:lineRule="auto"/>
        <w:ind w:left="0" w:leftChars="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历史文化街区和历史建筑室外景观照明灯具及其配电线路不应安装、敷设在可燃构件上，安装在历史建筑表面上的室外景观照明灯具额定功率应小于60W。</w:t>
      </w:r>
    </w:p>
    <w:p w14:paraId="722F7C26">
      <w:pPr>
        <w:pStyle w:val="13"/>
        <w:spacing w:after="0" w:line="360" w:lineRule="auto"/>
        <w:ind w:left="0" w:leftChars="0"/>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3.0.9 </w:t>
      </w:r>
      <w:r>
        <w:rPr>
          <w:rFonts w:hint="eastAsia" w:asciiTheme="minorEastAsia" w:hAnsiTheme="minorEastAsia" w:eastAsiaTheme="minorEastAsia" w:cstheme="minorEastAsia"/>
        </w:rPr>
        <w:t>历史文化街区和历史建筑室内外供人员操作或使用的消防设施，均应设置区别于环境的明显标志，并宜与环境风貌协调。</w:t>
      </w:r>
    </w:p>
    <w:p w14:paraId="22BAAB34">
      <w:pPr>
        <w:pStyle w:val="13"/>
        <w:spacing w:after="0" w:line="360" w:lineRule="auto"/>
        <w:ind w:left="0" w:leftChars="0"/>
        <w:rPr>
          <w:rFonts w:ascii="宋体" w:hAnsi="宋体"/>
          <w:spacing w:val="-3"/>
        </w:rPr>
      </w:pPr>
      <w:r>
        <w:rPr>
          <w:rFonts w:hint="eastAsia" w:asciiTheme="minorEastAsia" w:hAnsiTheme="minorEastAsia" w:eastAsiaTheme="minorEastAsia" w:cstheme="minorEastAsia"/>
          <w:b/>
          <w:bCs/>
        </w:rPr>
        <w:t>3.0.10</w:t>
      </w:r>
      <w:r>
        <w:rPr>
          <w:rFonts w:hint="eastAsia" w:asciiTheme="minorEastAsia" w:hAnsiTheme="minorEastAsia" w:eastAsiaTheme="minorEastAsia" w:cstheme="minorEastAsia"/>
        </w:rPr>
        <w:t xml:space="preserve"> </w:t>
      </w:r>
      <w:r>
        <w:rPr>
          <w:rFonts w:hint="eastAsia" w:ascii="宋体" w:hAnsi="宋体"/>
          <w:spacing w:val="-3"/>
        </w:rPr>
        <w:t>除本指南另有规定外，历史文化街区和历史建筑的水、电、暖通等建筑管线和设备改造或更新等专项改造，不应影响建筑灭火系统、防烟与排烟系统和火灾自动报警系统、消防应急照明和疏散指示系统等消防设施、消防供配电系统的正常使用。</w:t>
      </w:r>
    </w:p>
    <w:p w14:paraId="272F63E4">
      <w:pPr>
        <w:pStyle w:val="13"/>
        <w:spacing w:after="0" w:line="360" w:lineRule="auto"/>
        <w:ind w:left="0" w:leftChars="0"/>
        <w:rPr>
          <w:rFonts w:ascii="宋体" w:hAnsi="宋体"/>
          <w:spacing w:val="-3"/>
        </w:rPr>
      </w:pPr>
      <w:r>
        <w:rPr>
          <w:rFonts w:hint="eastAsia" w:asciiTheme="minorEastAsia" w:hAnsiTheme="minorEastAsia" w:eastAsiaTheme="minorEastAsia" w:cstheme="minorEastAsia"/>
          <w:b/>
          <w:bCs/>
          <w:kern w:val="0"/>
          <w:lang w:bidi="en-US"/>
        </w:rPr>
        <w:t>3.0.11</w:t>
      </w:r>
      <w:r>
        <w:rPr>
          <w:rFonts w:hint="eastAsia" w:asciiTheme="minorEastAsia" w:hAnsiTheme="minorEastAsia" w:eastAsiaTheme="minorEastAsia" w:cstheme="minorEastAsia"/>
          <w:kern w:val="0"/>
          <w:lang w:bidi="en-US"/>
        </w:rPr>
        <w:t xml:space="preserve"> </w:t>
      </w:r>
      <w:r>
        <w:rPr>
          <w:rFonts w:hint="eastAsia"/>
          <w:lang w:bidi="en-US"/>
        </w:rPr>
        <w:t>传统风貌建筑活化利用的防火设计按照本指南历史建筑的相关规定执行。</w:t>
      </w:r>
    </w:p>
    <w:p w14:paraId="7F98780C">
      <w:pPr>
        <w:pStyle w:val="2"/>
        <w:keepNext w:val="0"/>
        <w:keepLines w:val="0"/>
        <w:pageBreakBefore/>
        <w:numPr>
          <w:ilvl w:val="0"/>
          <w:numId w:val="0"/>
        </w:numPr>
        <w:jc w:val="center"/>
        <w:rPr>
          <w:rFonts w:asciiTheme="minorEastAsia" w:hAnsiTheme="minorEastAsia" w:eastAsiaTheme="minorEastAsia" w:cstheme="minorEastAsia"/>
          <w:sz w:val="30"/>
          <w:szCs w:val="30"/>
        </w:rPr>
      </w:pPr>
      <w:bookmarkStart w:id="7" w:name="_Toc185056866"/>
      <w:r>
        <w:rPr>
          <w:rFonts w:hint="eastAsia" w:asciiTheme="minorEastAsia" w:hAnsiTheme="minorEastAsia" w:eastAsiaTheme="minorEastAsia" w:cstheme="minorEastAsia"/>
          <w:sz w:val="30"/>
          <w:szCs w:val="30"/>
        </w:rPr>
        <w:t>4 现场勘察及防火安全状况评价</w:t>
      </w:r>
      <w:bookmarkEnd w:id="7"/>
    </w:p>
    <w:p w14:paraId="32EC98E9">
      <w:pPr>
        <w:pStyle w:val="3"/>
        <w:numPr>
          <w:ilvl w:val="0"/>
          <w:numId w:val="0"/>
        </w:numPr>
        <w:jc w:val="center"/>
        <w:rPr>
          <w:rFonts w:asciiTheme="minorEastAsia" w:hAnsiTheme="minorEastAsia" w:eastAsiaTheme="minorEastAsia"/>
          <w:sz w:val="28"/>
          <w:szCs w:val="28"/>
        </w:rPr>
      </w:pPr>
      <w:bookmarkStart w:id="8" w:name="_Toc185056867"/>
      <w:r>
        <w:rPr>
          <w:rFonts w:hint="eastAsia" w:asciiTheme="minorEastAsia" w:hAnsiTheme="minorEastAsia" w:eastAsiaTheme="minorEastAsia"/>
          <w:sz w:val="28"/>
          <w:szCs w:val="28"/>
        </w:rPr>
        <w:t>4.1 现场勘察</w:t>
      </w:r>
      <w:bookmarkEnd w:id="8"/>
    </w:p>
    <w:p w14:paraId="02C55F20">
      <w:pPr>
        <w:pStyle w:val="36"/>
        <w:numPr>
          <w:ilvl w:val="255"/>
          <w:numId w:val="0"/>
        </w:numPr>
        <w:tabs>
          <w:tab w:val="left" w:pos="719"/>
        </w:tabs>
        <w:jc w:val="both"/>
        <w:rPr>
          <w:rFonts w:asciiTheme="minorEastAsia" w:hAnsiTheme="minorEastAsia" w:eastAsiaTheme="minorEastAsia"/>
          <w:spacing w:val="-3"/>
        </w:rPr>
      </w:pPr>
      <w:r>
        <w:rPr>
          <w:rFonts w:hint="eastAsia" w:asciiTheme="minorEastAsia" w:hAnsiTheme="minorEastAsia" w:eastAsiaTheme="minorEastAsia"/>
          <w:b/>
          <w:bCs/>
          <w:spacing w:val="-3"/>
        </w:rPr>
        <w:t>4.1.1</w:t>
      </w:r>
      <w:r>
        <w:rPr>
          <w:rFonts w:hint="eastAsia" w:asciiTheme="minorEastAsia" w:hAnsiTheme="minorEastAsia" w:eastAsiaTheme="minorEastAsia"/>
        </w:rPr>
        <w:t xml:space="preserve"> 在进行历史文化街区和历史建筑活化利用防火设计前，应对历史文化街区和历史建筑的消防安</w:t>
      </w:r>
      <w:r>
        <w:rPr>
          <w:rFonts w:hint="eastAsia" w:asciiTheme="minorEastAsia" w:hAnsiTheme="minorEastAsia" w:eastAsiaTheme="minorEastAsia"/>
          <w:spacing w:val="-1"/>
        </w:rPr>
        <w:t>全状况等基本情况进行现场勘察，并将现场勘察结果作为历史文化街区和历史建筑</w:t>
      </w:r>
      <w:r>
        <w:rPr>
          <w:rFonts w:hint="eastAsia" w:asciiTheme="minorEastAsia" w:hAnsiTheme="minorEastAsia" w:eastAsiaTheme="minorEastAsia"/>
        </w:rPr>
        <w:t>活化利用</w:t>
      </w:r>
      <w:r>
        <w:rPr>
          <w:rFonts w:hint="eastAsia" w:asciiTheme="minorEastAsia" w:hAnsiTheme="minorEastAsia" w:eastAsiaTheme="minorEastAsia"/>
          <w:spacing w:val="-1"/>
        </w:rPr>
        <w:t>防</w:t>
      </w:r>
      <w:r>
        <w:rPr>
          <w:rFonts w:hint="eastAsia" w:asciiTheme="minorEastAsia" w:hAnsiTheme="minorEastAsia" w:eastAsiaTheme="minorEastAsia"/>
          <w:spacing w:val="-3"/>
        </w:rPr>
        <w:t>火设计的基础。</w:t>
      </w:r>
    </w:p>
    <w:p w14:paraId="24C647BD">
      <w:pPr>
        <w:tabs>
          <w:tab w:val="left" w:pos="719"/>
        </w:tabs>
        <w:jc w:val="both"/>
        <w:rPr>
          <w:rFonts w:ascii="Times New Roman" w:hAnsi="Times New Roman"/>
          <w:spacing w:val="-3"/>
        </w:rPr>
      </w:pPr>
      <w:r>
        <w:rPr>
          <w:rFonts w:hint="eastAsia" w:asciiTheme="minorEastAsia" w:hAnsiTheme="minorEastAsia" w:eastAsiaTheme="minorEastAsia"/>
          <w:b/>
          <w:bCs/>
          <w:spacing w:val="-3"/>
        </w:rPr>
        <w:t>4.1.2</w:t>
      </w:r>
      <w:r>
        <w:rPr>
          <w:rFonts w:asciiTheme="minorEastAsia" w:hAnsiTheme="minorEastAsia" w:eastAsiaTheme="minorEastAsia"/>
        </w:rPr>
        <w:t xml:space="preserve"> </w:t>
      </w:r>
      <w:r>
        <w:rPr>
          <w:rFonts w:hint="eastAsia" w:ascii="Times New Roman" w:hAnsi="Times New Roman"/>
          <w:spacing w:val="-3"/>
        </w:rPr>
        <w:t>现场勘察应符合下列规定：</w:t>
      </w:r>
    </w:p>
    <w:p w14:paraId="679616C3">
      <w:pPr>
        <w:tabs>
          <w:tab w:val="left" w:pos="719"/>
        </w:tabs>
        <w:ind w:firstLine="468" w:firstLineChars="200"/>
        <w:jc w:val="both"/>
        <w:rPr>
          <w:rFonts w:ascii="Times New Roman" w:hAnsi="Times New Roman"/>
          <w:spacing w:val="-3"/>
        </w:rPr>
      </w:pPr>
      <w:r>
        <w:rPr>
          <w:rFonts w:hint="eastAsia" w:asciiTheme="minorEastAsia" w:hAnsiTheme="minorEastAsia" w:eastAsiaTheme="minorEastAsia"/>
          <w:spacing w:val="-3"/>
        </w:rPr>
        <w:t>1</w:t>
      </w:r>
      <w:r>
        <w:rPr>
          <w:rFonts w:asciiTheme="minorEastAsia" w:hAnsiTheme="minorEastAsia" w:eastAsiaTheme="minorEastAsia"/>
          <w:spacing w:val="-3"/>
        </w:rPr>
        <w:t xml:space="preserve"> </w:t>
      </w:r>
      <w:r>
        <w:rPr>
          <w:rFonts w:hint="eastAsia" w:ascii="Times New Roman" w:hAnsi="Times New Roman"/>
          <w:spacing w:val="-3"/>
        </w:rPr>
        <w:t>前期准备工作：收集必要的信息资料和图纸等。</w:t>
      </w:r>
    </w:p>
    <w:p w14:paraId="704574E9">
      <w:pPr>
        <w:pStyle w:val="36"/>
        <w:tabs>
          <w:tab w:val="left" w:pos="719"/>
        </w:tabs>
        <w:ind w:left="0" w:firstLine="468" w:firstLineChars="200"/>
        <w:jc w:val="both"/>
        <w:rPr>
          <w:rFonts w:ascii="Times New Roman" w:hAnsi="Times New Roman"/>
          <w:spacing w:val="-3"/>
        </w:rPr>
      </w:pPr>
      <w:r>
        <w:rPr>
          <w:rFonts w:hint="eastAsia" w:asciiTheme="minorEastAsia" w:hAnsiTheme="minorEastAsia" w:eastAsiaTheme="minorEastAsia"/>
          <w:spacing w:val="-3"/>
        </w:rPr>
        <w:t>2</w:t>
      </w:r>
      <w:r>
        <w:rPr>
          <w:rFonts w:asciiTheme="minorEastAsia" w:hAnsiTheme="minorEastAsia" w:eastAsiaTheme="minorEastAsia"/>
        </w:rPr>
        <w:t xml:space="preserve"> </w:t>
      </w:r>
      <w:r>
        <w:rPr>
          <w:rFonts w:hint="eastAsia" w:ascii="Times New Roman" w:hAnsi="Times New Roman"/>
        </w:rPr>
        <w:t>确定勘察范围：</w:t>
      </w:r>
    </w:p>
    <w:p w14:paraId="0A4F7416">
      <w:pPr>
        <w:pStyle w:val="36"/>
        <w:tabs>
          <w:tab w:val="left" w:pos="719"/>
        </w:tabs>
        <w:ind w:left="0" w:firstLine="720" w:firstLineChars="300"/>
        <w:jc w:val="both"/>
        <w:rPr>
          <w:rFonts w:ascii="Times New Roman" w:hAnsi="Times New Roman"/>
        </w:rPr>
      </w:pPr>
      <w:r>
        <w:rPr>
          <w:rFonts w:hint="eastAsia" w:ascii="Times New Roman" w:hAnsi="Times New Roman"/>
        </w:rPr>
        <w:t>1）历史文化街区，勘察范围应包括历史文化街区的核心保护范围、建设控制地带；</w:t>
      </w:r>
    </w:p>
    <w:p w14:paraId="53702267">
      <w:pPr>
        <w:pStyle w:val="36"/>
        <w:tabs>
          <w:tab w:val="left" w:pos="719"/>
        </w:tabs>
        <w:ind w:left="0" w:firstLine="720" w:firstLineChars="300"/>
        <w:jc w:val="both"/>
        <w:rPr>
          <w:rFonts w:ascii="Times New Roman" w:hAnsi="Times New Roman"/>
        </w:rPr>
      </w:pPr>
      <w:r>
        <w:rPr>
          <w:rFonts w:hint="eastAsia" w:ascii="Times New Roman" w:hAnsi="Times New Roman"/>
        </w:rPr>
        <w:t>2）历史文化街区内历史建筑的勘察范围应包括历史建筑本身；</w:t>
      </w:r>
    </w:p>
    <w:p w14:paraId="087DCE1A">
      <w:pPr>
        <w:pStyle w:val="36"/>
        <w:tabs>
          <w:tab w:val="left" w:pos="719"/>
        </w:tabs>
        <w:ind w:left="0" w:firstLine="720" w:firstLineChars="300"/>
        <w:jc w:val="both"/>
        <w:rPr>
          <w:rFonts w:ascii="Times New Roman" w:hAnsi="Times New Roman"/>
          <w:spacing w:val="-3"/>
        </w:rPr>
      </w:pPr>
      <w:r>
        <w:rPr>
          <w:rFonts w:hint="eastAsia" w:ascii="Times New Roman" w:hAnsi="Times New Roman"/>
        </w:rPr>
        <w:t>3）历史</w:t>
      </w:r>
      <w:r>
        <w:rPr>
          <w:rFonts w:hint="eastAsia" w:ascii="Times New Roman" w:hAnsi="Times New Roman"/>
          <w:spacing w:val="-3"/>
        </w:rPr>
        <w:t>文化街区外历史建筑的</w:t>
      </w:r>
      <w:r>
        <w:rPr>
          <w:rFonts w:hint="eastAsia" w:ascii="Times New Roman" w:hAnsi="Times New Roman"/>
        </w:rPr>
        <w:t>勘察范围应包括历史建筑</w:t>
      </w:r>
      <w:r>
        <w:rPr>
          <w:rFonts w:hint="eastAsia" w:ascii="Times New Roman" w:hAnsi="Times New Roman"/>
          <w:spacing w:val="-3"/>
        </w:rPr>
        <w:t>本身和建设控制地带；</w:t>
      </w:r>
    </w:p>
    <w:p w14:paraId="7942D8B2">
      <w:pPr>
        <w:pStyle w:val="36"/>
        <w:tabs>
          <w:tab w:val="left" w:pos="719"/>
        </w:tabs>
        <w:ind w:left="0" w:firstLine="702" w:firstLineChars="300"/>
        <w:jc w:val="both"/>
        <w:rPr>
          <w:rFonts w:ascii="Times New Roman" w:hAnsi="Times New Roman"/>
          <w:spacing w:val="-3"/>
        </w:rPr>
      </w:pPr>
      <w:r>
        <w:rPr>
          <w:rFonts w:hint="eastAsia" w:ascii="Times New Roman" w:hAnsi="Times New Roman"/>
          <w:spacing w:val="-3"/>
        </w:rPr>
        <w:t>4）</w:t>
      </w:r>
      <w:r>
        <w:rPr>
          <w:rFonts w:hint="eastAsia" w:ascii="Times New Roman" w:hAnsi="Times New Roman"/>
        </w:rPr>
        <w:t>历史文化街区内传统风貌建筑和其他建筑的勘察范围应包括传统风貌建筑本身和其他建筑</w:t>
      </w:r>
      <w:r>
        <w:rPr>
          <w:rFonts w:hint="eastAsia" w:ascii="Times New Roman" w:hAnsi="Times New Roman"/>
          <w:spacing w:val="-3"/>
        </w:rPr>
        <w:t>。</w:t>
      </w:r>
    </w:p>
    <w:p w14:paraId="3ACE9D8F">
      <w:pPr>
        <w:tabs>
          <w:tab w:val="left" w:pos="719"/>
        </w:tabs>
        <w:ind w:firstLine="468" w:firstLineChars="200"/>
        <w:jc w:val="both"/>
        <w:rPr>
          <w:rFonts w:ascii="Times New Roman" w:hAnsi="Times New Roman"/>
          <w:spacing w:val="-3"/>
        </w:rPr>
      </w:pPr>
      <w:r>
        <w:rPr>
          <w:rFonts w:hint="eastAsia" w:asciiTheme="minorEastAsia" w:hAnsiTheme="minorEastAsia" w:eastAsiaTheme="minorEastAsia"/>
          <w:spacing w:val="-3"/>
        </w:rPr>
        <w:t>3</w:t>
      </w:r>
      <w:r>
        <w:rPr>
          <w:rFonts w:asciiTheme="minorEastAsia" w:hAnsiTheme="minorEastAsia" w:eastAsiaTheme="minorEastAsia"/>
        </w:rPr>
        <w:t xml:space="preserve"> </w:t>
      </w:r>
      <w:r>
        <w:rPr>
          <w:rFonts w:hint="eastAsia" w:ascii="Times New Roman" w:hAnsi="Times New Roman"/>
        </w:rPr>
        <w:t>进行现场勘察：通过资料调查、现场检查和测试、现场核查等方法对历史文化</w:t>
      </w:r>
      <w:r>
        <w:rPr>
          <w:rFonts w:hint="eastAsia" w:ascii="Times New Roman" w:hAnsi="Times New Roman"/>
          <w:spacing w:val="-3"/>
        </w:rPr>
        <w:t>街区和历史建筑的消防现状进行全面勘察。</w:t>
      </w:r>
    </w:p>
    <w:p w14:paraId="1BE89E74">
      <w:pPr>
        <w:rPr>
          <w:rFonts w:ascii="Times New Roman" w:hAnsi="Times New Roman"/>
        </w:rPr>
      </w:pPr>
      <w:r>
        <w:rPr>
          <w:rFonts w:hint="eastAsia" w:asciiTheme="minorEastAsia" w:hAnsiTheme="minorEastAsia" w:eastAsiaTheme="minorEastAsia"/>
          <w:b/>
          <w:bCs/>
          <w:spacing w:val="-3"/>
        </w:rPr>
        <w:t>4.1.3</w:t>
      </w:r>
      <w:r>
        <w:t xml:space="preserve"> </w:t>
      </w:r>
      <w:r>
        <w:rPr>
          <w:rFonts w:hint="eastAsia"/>
        </w:rPr>
        <w:t>对历史文化街区的</w:t>
      </w:r>
      <w:r>
        <w:rPr>
          <w:rFonts w:hint="eastAsia" w:ascii="Times New Roman" w:hAnsi="Times New Roman"/>
        </w:rPr>
        <w:t>现场勘察宜包括</w:t>
      </w:r>
      <w:r>
        <w:rPr>
          <w:rFonts w:hint="eastAsia" w:ascii="宋体" w:hAnsi="宋体" w:cs="宋体"/>
        </w:rPr>
        <w:t>但不限于表4.1.3</w:t>
      </w:r>
      <w:r>
        <w:rPr>
          <w:rFonts w:hint="eastAsia" w:ascii="Times New Roman" w:hAnsi="Times New Roman"/>
        </w:rPr>
        <w:t>所列内容，并应收集总平面图、市政消防设施系统图和平面图。</w:t>
      </w:r>
    </w:p>
    <w:p w14:paraId="2B94C941">
      <w:pPr>
        <w:pStyle w:val="37"/>
        <w:snapToGrid/>
        <w:jc w:val="center"/>
        <w:rPr>
          <w:rFonts w:hint="default" w:ascii="Times New Roman" w:hAnsi="Times New Roman"/>
          <w:sz w:val="24"/>
          <w:szCs w:val="24"/>
        </w:rPr>
      </w:pPr>
      <w:r>
        <w:rPr>
          <w:rFonts w:ascii="宋体" w:hAnsi="宋体" w:cs="宋体"/>
          <w:sz w:val="24"/>
          <w:szCs w:val="24"/>
        </w:rPr>
        <w:t>表4.1.3</w:t>
      </w:r>
      <w:r>
        <w:rPr>
          <w:rFonts w:ascii="Times New Roman" w:hAnsi="Times New Roman"/>
          <w:sz w:val="24"/>
          <w:szCs w:val="24"/>
        </w:rPr>
        <w:t xml:space="preserve"> 历史文化街区现场勘察内容</w:t>
      </w:r>
    </w:p>
    <w:tbl>
      <w:tblPr>
        <w:tblStyle w:val="22"/>
        <w:tblW w:w="0" w:type="auto"/>
        <w:jc w:val="center"/>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Layout w:type="fixed"/>
        <w:tblCellMar>
          <w:top w:w="0" w:type="dxa"/>
          <w:left w:w="108" w:type="dxa"/>
          <w:bottom w:w="0" w:type="dxa"/>
          <w:right w:w="108" w:type="dxa"/>
        </w:tblCellMar>
      </w:tblPr>
      <w:tblGrid>
        <w:gridCol w:w="456"/>
        <w:gridCol w:w="1044"/>
        <w:gridCol w:w="6786"/>
      </w:tblGrid>
      <w:tr w14:paraId="1A66C84B">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283" w:hRule="atLeast"/>
          <w:jc w:val="center"/>
        </w:trPr>
        <w:tc>
          <w:tcPr>
            <w:tcW w:w="456" w:type="dxa"/>
            <w:shd w:val="clear" w:color="auto" w:fill="auto"/>
            <w:tcMar>
              <w:top w:w="0" w:type="dxa"/>
            </w:tcMar>
            <w:vAlign w:val="center"/>
          </w:tcPr>
          <w:p w14:paraId="5A76BB96">
            <w:pPr>
              <w:jc w:val="center"/>
              <w:rPr>
                <w:rFonts w:ascii="Times New Roman" w:hAnsi="Times New Roman"/>
                <w:szCs w:val="21"/>
              </w:rPr>
            </w:pPr>
          </w:p>
        </w:tc>
        <w:tc>
          <w:tcPr>
            <w:tcW w:w="1044" w:type="dxa"/>
            <w:shd w:val="clear" w:color="auto" w:fill="auto"/>
            <w:tcMar>
              <w:top w:w="0" w:type="dxa"/>
            </w:tcMar>
            <w:vAlign w:val="center"/>
          </w:tcPr>
          <w:p w14:paraId="7E99294D">
            <w:pPr>
              <w:jc w:val="center"/>
              <w:rPr>
                <w:rFonts w:ascii="Times New Roman" w:hAnsi="Times New Roman"/>
                <w:szCs w:val="21"/>
              </w:rPr>
            </w:pPr>
            <w:r>
              <w:rPr>
                <w:rFonts w:hint="eastAsia" w:ascii="Times New Roman" w:hAnsi="Times New Roman"/>
                <w:szCs w:val="21"/>
              </w:rPr>
              <w:t>分项</w:t>
            </w:r>
          </w:p>
        </w:tc>
        <w:tc>
          <w:tcPr>
            <w:tcW w:w="6786" w:type="dxa"/>
            <w:shd w:val="clear" w:color="auto" w:fill="auto"/>
            <w:tcMar>
              <w:top w:w="0" w:type="dxa"/>
            </w:tcMar>
            <w:vAlign w:val="center"/>
          </w:tcPr>
          <w:p w14:paraId="5FD47201">
            <w:pPr>
              <w:jc w:val="center"/>
              <w:rPr>
                <w:rFonts w:ascii="Times New Roman" w:hAnsi="Times New Roman"/>
                <w:szCs w:val="21"/>
              </w:rPr>
            </w:pPr>
            <w:r>
              <w:rPr>
                <w:rFonts w:hint="eastAsia" w:ascii="Times New Roman" w:hAnsi="Times New Roman"/>
                <w:szCs w:val="21"/>
              </w:rPr>
              <w:t>勘察内容</w:t>
            </w:r>
          </w:p>
        </w:tc>
      </w:tr>
      <w:tr w14:paraId="331A7053">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1443" w:hRule="exact"/>
          <w:jc w:val="center"/>
        </w:trPr>
        <w:tc>
          <w:tcPr>
            <w:tcW w:w="456" w:type="dxa"/>
            <w:vMerge w:val="restart"/>
            <w:shd w:val="clear" w:color="auto" w:fill="auto"/>
            <w:tcMar>
              <w:top w:w="0" w:type="dxa"/>
            </w:tcMar>
            <w:vAlign w:val="center"/>
          </w:tcPr>
          <w:p w14:paraId="753279C6">
            <w:pPr>
              <w:spacing w:line="300" w:lineRule="auto"/>
              <w:jc w:val="center"/>
              <w:rPr>
                <w:rFonts w:ascii="Times New Roman" w:hAnsi="Times New Roman"/>
                <w:szCs w:val="21"/>
              </w:rPr>
            </w:pPr>
            <w:r>
              <w:rPr>
                <w:rFonts w:hint="eastAsia" w:ascii="Times New Roman" w:hAnsi="Times New Roman"/>
                <w:szCs w:val="21"/>
              </w:rPr>
              <w:t>街区基本情况</w:t>
            </w:r>
          </w:p>
        </w:tc>
        <w:tc>
          <w:tcPr>
            <w:tcW w:w="1044" w:type="dxa"/>
            <w:shd w:val="clear" w:color="auto" w:fill="auto"/>
            <w:tcMar>
              <w:top w:w="0" w:type="dxa"/>
            </w:tcMar>
            <w:vAlign w:val="center"/>
          </w:tcPr>
          <w:p w14:paraId="7AC58854">
            <w:pPr>
              <w:spacing w:line="300" w:lineRule="auto"/>
              <w:jc w:val="center"/>
              <w:rPr>
                <w:rFonts w:ascii="Times New Roman" w:hAnsi="Times New Roman"/>
                <w:szCs w:val="21"/>
              </w:rPr>
            </w:pPr>
            <w:r>
              <w:rPr>
                <w:rFonts w:hint="eastAsia" w:ascii="Times New Roman" w:hAnsi="Times New Roman"/>
                <w:szCs w:val="21"/>
              </w:rPr>
              <w:t>保护</w:t>
            </w:r>
          </w:p>
          <w:p w14:paraId="425649FC">
            <w:pPr>
              <w:spacing w:line="300" w:lineRule="auto"/>
              <w:jc w:val="center"/>
              <w:rPr>
                <w:rFonts w:ascii="Times New Roman" w:hAnsi="Times New Roman"/>
                <w:szCs w:val="21"/>
              </w:rPr>
            </w:pPr>
            <w:r>
              <w:rPr>
                <w:rFonts w:hint="eastAsia" w:ascii="Times New Roman" w:hAnsi="Times New Roman"/>
                <w:szCs w:val="21"/>
              </w:rPr>
              <w:t>情况</w:t>
            </w:r>
          </w:p>
        </w:tc>
        <w:tc>
          <w:tcPr>
            <w:tcW w:w="6786" w:type="dxa"/>
            <w:shd w:val="clear" w:color="auto" w:fill="auto"/>
            <w:tcMar>
              <w:top w:w="0" w:type="dxa"/>
            </w:tcMar>
            <w:vAlign w:val="center"/>
          </w:tcPr>
          <w:p w14:paraId="13B0EB4E">
            <w:pPr>
              <w:spacing w:line="300" w:lineRule="auto"/>
              <w:rPr>
                <w:rFonts w:ascii="Times New Roman" w:hAnsi="Times New Roman"/>
                <w:spacing w:val="-3"/>
              </w:rPr>
            </w:pPr>
            <w:r>
              <w:rPr>
                <w:rFonts w:hint="eastAsia" w:ascii="Times New Roman" w:hAnsi="Times New Roman"/>
                <w:spacing w:val="-3"/>
              </w:rPr>
              <w:t>保护等级，保护规划；</w:t>
            </w:r>
          </w:p>
          <w:p w14:paraId="39AE08DA">
            <w:pPr>
              <w:spacing w:line="300" w:lineRule="auto"/>
              <w:rPr>
                <w:rFonts w:ascii="Times New Roman" w:hAnsi="Times New Roman"/>
                <w:spacing w:val="-3"/>
              </w:rPr>
            </w:pPr>
            <w:r>
              <w:rPr>
                <w:rFonts w:hint="eastAsia" w:ascii="Times New Roman" w:hAnsi="Times New Roman"/>
                <w:spacing w:val="-3"/>
              </w:rPr>
              <w:t>核心保护范围、建设控制地带的界线，历史沿革；</w:t>
            </w:r>
          </w:p>
          <w:p w14:paraId="030A84E1">
            <w:pPr>
              <w:spacing w:line="300" w:lineRule="auto"/>
              <w:rPr>
                <w:rFonts w:ascii="Times New Roman" w:hAnsi="Times New Roman"/>
                <w:szCs w:val="21"/>
              </w:rPr>
            </w:pPr>
            <w:r>
              <w:rPr>
                <w:rFonts w:hint="eastAsia" w:ascii="Times New Roman" w:hAnsi="Times New Roman"/>
                <w:spacing w:val="-3"/>
              </w:rPr>
              <w:t>保护管理机构设置或专人管理岗位设置情况</w:t>
            </w:r>
          </w:p>
        </w:tc>
      </w:tr>
      <w:tr w14:paraId="0AB08607">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283" w:hRule="atLeast"/>
          <w:jc w:val="center"/>
        </w:trPr>
        <w:tc>
          <w:tcPr>
            <w:tcW w:w="456" w:type="dxa"/>
            <w:vMerge w:val="continue"/>
            <w:shd w:val="clear" w:color="auto" w:fill="auto"/>
            <w:tcMar>
              <w:top w:w="0" w:type="dxa"/>
            </w:tcMar>
            <w:vAlign w:val="center"/>
          </w:tcPr>
          <w:p w14:paraId="15F8C878">
            <w:pPr>
              <w:spacing w:line="300" w:lineRule="auto"/>
              <w:jc w:val="center"/>
              <w:rPr>
                <w:rFonts w:ascii="Times New Roman" w:hAnsi="Times New Roman"/>
                <w:szCs w:val="21"/>
              </w:rPr>
            </w:pPr>
          </w:p>
        </w:tc>
        <w:tc>
          <w:tcPr>
            <w:tcW w:w="1044" w:type="dxa"/>
            <w:shd w:val="clear" w:color="auto" w:fill="auto"/>
            <w:tcMar>
              <w:top w:w="0" w:type="dxa"/>
            </w:tcMar>
            <w:vAlign w:val="center"/>
          </w:tcPr>
          <w:p w14:paraId="2A911E89">
            <w:pPr>
              <w:spacing w:line="300" w:lineRule="auto"/>
              <w:jc w:val="center"/>
              <w:rPr>
                <w:rFonts w:ascii="Times New Roman" w:hAnsi="Times New Roman"/>
                <w:szCs w:val="21"/>
              </w:rPr>
            </w:pPr>
            <w:r>
              <w:rPr>
                <w:rFonts w:hint="eastAsia" w:ascii="Times New Roman" w:hAnsi="Times New Roman"/>
                <w:szCs w:val="21"/>
              </w:rPr>
              <w:t>街区</w:t>
            </w:r>
          </w:p>
          <w:p w14:paraId="6DC43DAF">
            <w:pPr>
              <w:spacing w:line="300" w:lineRule="auto"/>
              <w:jc w:val="center"/>
              <w:rPr>
                <w:rFonts w:ascii="Times New Roman" w:hAnsi="Times New Roman"/>
                <w:szCs w:val="21"/>
              </w:rPr>
            </w:pPr>
            <w:r>
              <w:rPr>
                <w:rFonts w:hint="eastAsia" w:ascii="Times New Roman" w:hAnsi="Times New Roman"/>
                <w:szCs w:val="21"/>
              </w:rPr>
              <w:t>建筑</w:t>
            </w:r>
          </w:p>
        </w:tc>
        <w:tc>
          <w:tcPr>
            <w:tcW w:w="6786" w:type="dxa"/>
            <w:shd w:val="clear" w:color="auto" w:fill="auto"/>
            <w:tcMar>
              <w:top w:w="0" w:type="dxa"/>
            </w:tcMar>
            <w:vAlign w:val="center"/>
          </w:tcPr>
          <w:p w14:paraId="7503AB5B">
            <w:pPr>
              <w:spacing w:line="300" w:lineRule="auto"/>
              <w:rPr>
                <w:rFonts w:ascii="Times New Roman" w:hAnsi="Times New Roman"/>
                <w:spacing w:val="-3"/>
              </w:rPr>
            </w:pPr>
            <w:r>
              <w:rPr>
                <w:rFonts w:hint="eastAsia" w:ascii="Times New Roman" w:hAnsi="Times New Roman"/>
                <w:spacing w:val="-3"/>
              </w:rPr>
              <w:t>文物建筑、历史建筑、传统风貌建筑和其他建筑等4类建筑的保护级别、数量、高度、层数、耐火等级、建筑面积、现状使用功能、建造年代，承重结构形式</w:t>
            </w:r>
          </w:p>
        </w:tc>
      </w:tr>
      <w:tr w14:paraId="52E88B70">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283" w:hRule="atLeast"/>
          <w:jc w:val="center"/>
        </w:trPr>
        <w:tc>
          <w:tcPr>
            <w:tcW w:w="456" w:type="dxa"/>
            <w:vMerge w:val="continue"/>
            <w:shd w:val="clear" w:color="auto" w:fill="auto"/>
            <w:tcMar>
              <w:top w:w="0" w:type="dxa"/>
            </w:tcMar>
            <w:vAlign w:val="center"/>
          </w:tcPr>
          <w:p w14:paraId="63A17AA7">
            <w:pPr>
              <w:spacing w:line="300" w:lineRule="auto"/>
              <w:jc w:val="center"/>
              <w:rPr>
                <w:rFonts w:ascii="Times New Roman" w:hAnsi="Times New Roman"/>
                <w:szCs w:val="21"/>
              </w:rPr>
            </w:pPr>
          </w:p>
        </w:tc>
        <w:tc>
          <w:tcPr>
            <w:tcW w:w="1044" w:type="dxa"/>
            <w:shd w:val="clear" w:color="auto" w:fill="auto"/>
            <w:tcMar>
              <w:top w:w="0" w:type="dxa"/>
            </w:tcMar>
            <w:vAlign w:val="center"/>
          </w:tcPr>
          <w:p w14:paraId="6F3AF34C">
            <w:pPr>
              <w:spacing w:line="300" w:lineRule="auto"/>
              <w:jc w:val="center"/>
              <w:rPr>
                <w:rFonts w:ascii="Times New Roman" w:hAnsi="Times New Roman"/>
                <w:szCs w:val="21"/>
              </w:rPr>
            </w:pPr>
            <w:r>
              <w:rPr>
                <w:rFonts w:hint="eastAsia" w:ascii="Times New Roman" w:hAnsi="Times New Roman"/>
                <w:szCs w:val="21"/>
              </w:rPr>
              <w:t>街区</w:t>
            </w:r>
          </w:p>
          <w:p w14:paraId="7693B08F">
            <w:pPr>
              <w:spacing w:line="300" w:lineRule="auto"/>
              <w:jc w:val="center"/>
              <w:rPr>
                <w:rFonts w:ascii="Times New Roman" w:hAnsi="Times New Roman"/>
                <w:szCs w:val="21"/>
              </w:rPr>
            </w:pPr>
            <w:r>
              <w:rPr>
                <w:rFonts w:hint="eastAsia" w:ascii="Times New Roman" w:hAnsi="Times New Roman"/>
                <w:szCs w:val="21"/>
              </w:rPr>
              <w:t>道路</w:t>
            </w:r>
          </w:p>
        </w:tc>
        <w:tc>
          <w:tcPr>
            <w:tcW w:w="6786" w:type="dxa"/>
            <w:shd w:val="clear" w:color="auto" w:fill="auto"/>
            <w:tcMar>
              <w:top w:w="0" w:type="dxa"/>
            </w:tcMar>
            <w:vAlign w:val="center"/>
          </w:tcPr>
          <w:p w14:paraId="5BF8ED02">
            <w:pPr>
              <w:spacing w:line="300" w:lineRule="auto"/>
              <w:rPr>
                <w:rFonts w:ascii="Times New Roman" w:hAnsi="Times New Roman"/>
                <w:szCs w:val="21"/>
              </w:rPr>
            </w:pPr>
            <w:r>
              <w:rPr>
                <w:rFonts w:hint="eastAsia" w:ascii="Times New Roman" w:hAnsi="Times New Roman"/>
                <w:spacing w:val="-3"/>
              </w:rPr>
              <w:t>各级道路的宽度、防火间距</w:t>
            </w:r>
          </w:p>
        </w:tc>
      </w:tr>
      <w:tr w14:paraId="40F797B4">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283" w:hRule="atLeast"/>
          <w:jc w:val="center"/>
        </w:trPr>
        <w:tc>
          <w:tcPr>
            <w:tcW w:w="456" w:type="dxa"/>
            <w:vMerge w:val="continue"/>
            <w:shd w:val="clear" w:color="auto" w:fill="auto"/>
            <w:tcMar>
              <w:top w:w="0" w:type="dxa"/>
            </w:tcMar>
            <w:vAlign w:val="center"/>
          </w:tcPr>
          <w:p w14:paraId="1D158793">
            <w:pPr>
              <w:spacing w:line="300" w:lineRule="auto"/>
              <w:jc w:val="center"/>
              <w:rPr>
                <w:rFonts w:ascii="Times New Roman" w:hAnsi="Times New Roman"/>
                <w:szCs w:val="21"/>
              </w:rPr>
            </w:pPr>
          </w:p>
        </w:tc>
        <w:tc>
          <w:tcPr>
            <w:tcW w:w="1044" w:type="dxa"/>
            <w:shd w:val="clear" w:color="auto" w:fill="auto"/>
            <w:tcMar>
              <w:top w:w="0" w:type="dxa"/>
            </w:tcMar>
            <w:vAlign w:val="center"/>
          </w:tcPr>
          <w:p w14:paraId="51EE882F">
            <w:pPr>
              <w:spacing w:line="300" w:lineRule="auto"/>
              <w:jc w:val="center"/>
              <w:rPr>
                <w:rFonts w:ascii="Times New Roman" w:hAnsi="Times New Roman"/>
                <w:szCs w:val="21"/>
              </w:rPr>
            </w:pPr>
            <w:r>
              <w:rPr>
                <w:rFonts w:hint="eastAsia" w:ascii="Times New Roman" w:hAnsi="Times New Roman"/>
                <w:szCs w:val="21"/>
              </w:rPr>
              <w:t>街区</w:t>
            </w:r>
          </w:p>
          <w:p w14:paraId="399F2DFC">
            <w:pPr>
              <w:spacing w:line="300" w:lineRule="auto"/>
              <w:jc w:val="center"/>
              <w:rPr>
                <w:rFonts w:ascii="Times New Roman" w:hAnsi="Times New Roman"/>
                <w:szCs w:val="21"/>
              </w:rPr>
            </w:pPr>
            <w:r>
              <w:rPr>
                <w:rFonts w:hint="eastAsia" w:ascii="Times New Roman" w:hAnsi="Times New Roman"/>
                <w:szCs w:val="21"/>
              </w:rPr>
              <w:t>疏散</w:t>
            </w:r>
          </w:p>
        </w:tc>
        <w:tc>
          <w:tcPr>
            <w:tcW w:w="6786" w:type="dxa"/>
            <w:shd w:val="clear" w:color="auto" w:fill="auto"/>
            <w:tcMar>
              <w:top w:w="0" w:type="dxa"/>
            </w:tcMar>
            <w:vAlign w:val="center"/>
          </w:tcPr>
          <w:p w14:paraId="04CB24F7">
            <w:pPr>
              <w:spacing w:line="300" w:lineRule="auto"/>
              <w:rPr>
                <w:rFonts w:ascii="Times New Roman" w:hAnsi="Times New Roman"/>
                <w:szCs w:val="21"/>
              </w:rPr>
            </w:pPr>
            <w:r>
              <w:rPr>
                <w:rFonts w:hint="eastAsia" w:ascii="Times New Roman" w:hAnsi="Times New Roman"/>
                <w:spacing w:val="-3"/>
              </w:rPr>
              <w:t>街区出口数量，室外疏散路径的宽度、最远疏散距离</w:t>
            </w:r>
          </w:p>
        </w:tc>
      </w:tr>
      <w:tr w14:paraId="7B40F6DD">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283" w:hRule="atLeast"/>
          <w:jc w:val="center"/>
        </w:trPr>
        <w:tc>
          <w:tcPr>
            <w:tcW w:w="456" w:type="dxa"/>
            <w:vMerge w:val="restart"/>
            <w:shd w:val="clear" w:color="auto" w:fill="auto"/>
            <w:tcMar>
              <w:top w:w="0" w:type="dxa"/>
            </w:tcMar>
            <w:vAlign w:val="center"/>
          </w:tcPr>
          <w:p w14:paraId="310CC614">
            <w:pPr>
              <w:spacing w:line="300" w:lineRule="auto"/>
              <w:jc w:val="center"/>
              <w:rPr>
                <w:rFonts w:ascii="Times New Roman" w:hAnsi="Times New Roman"/>
                <w:szCs w:val="21"/>
              </w:rPr>
            </w:pPr>
            <w:r>
              <w:rPr>
                <w:rFonts w:hint="eastAsia" w:ascii="Times New Roman" w:hAnsi="Times New Roman"/>
                <w:szCs w:val="21"/>
              </w:rPr>
              <w:t>火灾</w:t>
            </w:r>
          </w:p>
          <w:p w14:paraId="2E7939F4">
            <w:pPr>
              <w:spacing w:line="300" w:lineRule="auto"/>
              <w:jc w:val="center"/>
              <w:rPr>
                <w:rFonts w:ascii="Times New Roman" w:hAnsi="Times New Roman"/>
                <w:szCs w:val="21"/>
              </w:rPr>
            </w:pPr>
            <w:r>
              <w:rPr>
                <w:rFonts w:hint="eastAsia" w:ascii="Times New Roman" w:hAnsi="Times New Roman"/>
                <w:szCs w:val="21"/>
              </w:rPr>
              <w:t>危险源</w:t>
            </w:r>
          </w:p>
        </w:tc>
        <w:tc>
          <w:tcPr>
            <w:tcW w:w="1044" w:type="dxa"/>
            <w:shd w:val="clear" w:color="auto" w:fill="auto"/>
            <w:tcMar>
              <w:top w:w="0" w:type="dxa"/>
            </w:tcMar>
            <w:vAlign w:val="center"/>
          </w:tcPr>
          <w:p w14:paraId="6AAC8473">
            <w:pPr>
              <w:spacing w:line="300" w:lineRule="auto"/>
              <w:jc w:val="center"/>
              <w:rPr>
                <w:rFonts w:ascii="Times New Roman" w:hAnsi="Times New Roman"/>
                <w:szCs w:val="21"/>
              </w:rPr>
            </w:pPr>
            <w:r>
              <w:rPr>
                <w:rFonts w:hint="eastAsia" w:ascii="Times New Roman" w:hAnsi="Times New Roman"/>
                <w:szCs w:val="21"/>
              </w:rPr>
              <w:t>历史火灾</w:t>
            </w:r>
          </w:p>
        </w:tc>
        <w:tc>
          <w:tcPr>
            <w:tcW w:w="6786" w:type="dxa"/>
            <w:shd w:val="clear" w:color="auto" w:fill="auto"/>
            <w:tcMar>
              <w:top w:w="0" w:type="dxa"/>
            </w:tcMar>
            <w:vAlign w:val="center"/>
          </w:tcPr>
          <w:p w14:paraId="31E58B2D">
            <w:pPr>
              <w:spacing w:line="300" w:lineRule="auto"/>
              <w:rPr>
                <w:rFonts w:ascii="Times New Roman" w:hAnsi="Times New Roman"/>
                <w:spacing w:val="-3"/>
              </w:rPr>
            </w:pPr>
            <w:r>
              <w:rPr>
                <w:rFonts w:hint="eastAsia" w:ascii="Times New Roman" w:hAnsi="Times New Roman"/>
                <w:spacing w:val="-3"/>
              </w:rPr>
              <w:t>近十年火灾的致灾因素、过火面积和受损情况等</w:t>
            </w:r>
          </w:p>
        </w:tc>
      </w:tr>
      <w:tr w14:paraId="391626AD">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283" w:hRule="atLeast"/>
          <w:jc w:val="center"/>
        </w:trPr>
        <w:tc>
          <w:tcPr>
            <w:tcW w:w="456" w:type="dxa"/>
            <w:vMerge w:val="continue"/>
            <w:shd w:val="clear" w:color="auto" w:fill="auto"/>
            <w:tcMar>
              <w:top w:w="0" w:type="dxa"/>
            </w:tcMar>
            <w:vAlign w:val="center"/>
          </w:tcPr>
          <w:p w14:paraId="528599FB">
            <w:pPr>
              <w:spacing w:line="300" w:lineRule="auto"/>
              <w:jc w:val="center"/>
              <w:rPr>
                <w:rFonts w:ascii="Times New Roman" w:hAnsi="Times New Roman"/>
                <w:szCs w:val="21"/>
              </w:rPr>
            </w:pPr>
          </w:p>
        </w:tc>
        <w:tc>
          <w:tcPr>
            <w:tcW w:w="1044" w:type="dxa"/>
            <w:shd w:val="clear" w:color="auto" w:fill="auto"/>
            <w:tcMar>
              <w:top w:w="0" w:type="dxa"/>
            </w:tcMar>
            <w:vAlign w:val="center"/>
          </w:tcPr>
          <w:p w14:paraId="6CB285E1">
            <w:pPr>
              <w:spacing w:line="300" w:lineRule="auto"/>
              <w:jc w:val="center"/>
              <w:rPr>
                <w:rFonts w:ascii="Times New Roman" w:hAnsi="Times New Roman"/>
                <w:szCs w:val="21"/>
              </w:rPr>
            </w:pPr>
            <w:r>
              <w:rPr>
                <w:rFonts w:hint="eastAsia" w:ascii="Times New Roman" w:hAnsi="Times New Roman"/>
                <w:szCs w:val="21"/>
              </w:rPr>
              <w:t>用火</w:t>
            </w:r>
          </w:p>
          <w:p w14:paraId="73780ABC">
            <w:pPr>
              <w:spacing w:line="300" w:lineRule="auto"/>
              <w:jc w:val="center"/>
              <w:rPr>
                <w:rFonts w:ascii="Times New Roman" w:hAnsi="Times New Roman"/>
                <w:szCs w:val="21"/>
              </w:rPr>
            </w:pPr>
            <w:r>
              <w:rPr>
                <w:rFonts w:hint="eastAsia" w:ascii="Times New Roman" w:hAnsi="Times New Roman"/>
                <w:szCs w:val="21"/>
              </w:rPr>
              <w:t>用气</w:t>
            </w:r>
          </w:p>
        </w:tc>
        <w:tc>
          <w:tcPr>
            <w:tcW w:w="6786" w:type="dxa"/>
            <w:shd w:val="clear" w:color="auto" w:fill="auto"/>
            <w:tcMar>
              <w:top w:w="0" w:type="dxa"/>
            </w:tcMar>
            <w:vAlign w:val="center"/>
          </w:tcPr>
          <w:p w14:paraId="7D9A9D3E">
            <w:pPr>
              <w:spacing w:line="300" w:lineRule="auto"/>
              <w:rPr>
                <w:rFonts w:ascii="Times New Roman" w:hAnsi="Times New Roman"/>
                <w:spacing w:val="-3"/>
              </w:rPr>
            </w:pPr>
            <w:r>
              <w:rPr>
                <w:rFonts w:hint="eastAsia" w:ascii="Times New Roman" w:hAnsi="Times New Roman"/>
                <w:spacing w:val="-3"/>
              </w:rPr>
              <w:t>燃气、电力管线敷设情况；</w:t>
            </w:r>
          </w:p>
          <w:p w14:paraId="0FAC274F">
            <w:pPr>
              <w:spacing w:line="300" w:lineRule="auto"/>
              <w:rPr>
                <w:rFonts w:ascii="Times New Roman" w:hAnsi="Times New Roman"/>
                <w:spacing w:val="-3"/>
              </w:rPr>
            </w:pPr>
            <w:r>
              <w:rPr>
                <w:rFonts w:hint="eastAsia" w:ascii="Times New Roman" w:hAnsi="Times New Roman"/>
                <w:spacing w:val="-3"/>
              </w:rPr>
              <w:t>变压器分布情况</w:t>
            </w:r>
          </w:p>
        </w:tc>
      </w:tr>
      <w:tr w14:paraId="6CBE931D">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283" w:hRule="atLeast"/>
          <w:jc w:val="center"/>
        </w:trPr>
        <w:tc>
          <w:tcPr>
            <w:tcW w:w="456" w:type="dxa"/>
            <w:vMerge w:val="continue"/>
            <w:shd w:val="clear" w:color="auto" w:fill="auto"/>
            <w:tcMar>
              <w:top w:w="0" w:type="dxa"/>
            </w:tcMar>
            <w:vAlign w:val="center"/>
          </w:tcPr>
          <w:p w14:paraId="266EE1BE">
            <w:pPr>
              <w:spacing w:line="300" w:lineRule="auto"/>
              <w:jc w:val="center"/>
              <w:rPr>
                <w:rFonts w:ascii="Times New Roman" w:hAnsi="Times New Roman"/>
                <w:szCs w:val="21"/>
              </w:rPr>
            </w:pPr>
          </w:p>
        </w:tc>
        <w:tc>
          <w:tcPr>
            <w:tcW w:w="1044" w:type="dxa"/>
            <w:shd w:val="clear" w:color="auto" w:fill="auto"/>
            <w:tcMar>
              <w:top w:w="0" w:type="dxa"/>
            </w:tcMar>
            <w:vAlign w:val="center"/>
          </w:tcPr>
          <w:p w14:paraId="0AB1EEDA">
            <w:pPr>
              <w:spacing w:line="300" w:lineRule="auto"/>
              <w:jc w:val="center"/>
              <w:rPr>
                <w:rFonts w:ascii="Times New Roman" w:hAnsi="Times New Roman"/>
                <w:szCs w:val="21"/>
              </w:rPr>
            </w:pPr>
            <w:r>
              <w:rPr>
                <w:rFonts w:hint="eastAsia" w:ascii="Times New Roman" w:hAnsi="Times New Roman"/>
                <w:szCs w:val="21"/>
              </w:rPr>
              <w:t>重大火灾危险源</w:t>
            </w:r>
          </w:p>
        </w:tc>
        <w:tc>
          <w:tcPr>
            <w:tcW w:w="6786" w:type="dxa"/>
            <w:shd w:val="clear" w:color="auto" w:fill="auto"/>
            <w:tcMar>
              <w:top w:w="0" w:type="dxa"/>
            </w:tcMar>
            <w:vAlign w:val="center"/>
          </w:tcPr>
          <w:p w14:paraId="6C9DA6BB">
            <w:pPr>
              <w:spacing w:line="300" w:lineRule="auto"/>
              <w:rPr>
                <w:rFonts w:ascii="Times New Roman" w:hAnsi="Times New Roman"/>
                <w:spacing w:val="-3"/>
              </w:rPr>
            </w:pPr>
            <w:r>
              <w:rPr>
                <w:rFonts w:hint="eastAsia" w:ascii="Times New Roman" w:hAnsi="Times New Roman"/>
                <w:spacing w:val="-3"/>
              </w:rPr>
              <w:t>易燃易爆场所和设施；</w:t>
            </w:r>
          </w:p>
          <w:p w14:paraId="11A8DE19">
            <w:pPr>
              <w:spacing w:line="300" w:lineRule="auto"/>
              <w:rPr>
                <w:rFonts w:ascii="Times New Roman" w:hAnsi="Times New Roman"/>
                <w:spacing w:val="-3"/>
              </w:rPr>
            </w:pPr>
            <w:r>
              <w:rPr>
                <w:rFonts w:hint="eastAsia" w:ascii="Times New Roman" w:hAnsi="Times New Roman"/>
                <w:spacing w:val="-3"/>
              </w:rPr>
              <w:t>可燃物堆垛</w:t>
            </w:r>
          </w:p>
        </w:tc>
      </w:tr>
      <w:tr w14:paraId="36DBD46E">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283" w:hRule="atLeast"/>
          <w:jc w:val="center"/>
        </w:trPr>
        <w:tc>
          <w:tcPr>
            <w:tcW w:w="456" w:type="dxa"/>
            <w:vMerge w:val="continue"/>
            <w:shd w:val="clear" w:color="auto" w:fill="auto"/>
            <w:tcMar>
              <w:top w:w="0" w:type="dxa"/>
            </w:tcMar>
            <w:vAlign w:val="center"/>
          </w:tcPr>
          <w:p w14:paraId="6DE5C461">
            <w:pPr>
              <w:spacing w:line="300" w:lineRule="auto"/>
              <w:jc w:val="center"/>
              <w:rPr>
                <w:rFonts w:ascii="Times New Roman" w:hAnsi="Times New Roman"/>
                <w:szCs w:val="21"/>
              </w:rPr>
            </w:pPr>
          </w:p>
        </w:tc>
        <w:tc>
          <w:tcPr>
            <w:tcW w:w="1044" w:type="dxa"/>
            <w:shd w:val="clear" w:color="auto" w:fill="auto"/>
            <w:tcMar>
              <w:top w:w="0" w:type="dxa"/>
            </w:tcMar>
            <w:vAlign w:val="center"/>
          </w:tcPr>
          <w:p w14:paraId="54A64C1B">
            <w:pPr>
              <w:spacing w:line="300" w:lineRule="auto"/>
              <w:jc w:val="center"/>
            </w:pPr>
            <w:r>
              <w:rPr>
                <w:rFonts w:hint="eastAsia"/>
              </w:rPr>
              <w:t>气象</w:t>
            </w:r>
          </w:p>
          <w:p w14:paraId="668C44C0">
            <w:pPr>
              <w:spacing w:line="300" w:lineRule="auto"/>
              <w:jc w:val="center"/>
              <w:rPr>
                <w:rFonts w:ascii="Times New Roman" w:hAnsi="Times New Roman"/>
                <w:szCs w:val="21"/>
              </w:rPr>
            </w:pPr>
            <w:r>
              <w:rPr>
                <w:rFonts w:hint="eastAsia"/>
              </w:rPr>
              <w:t>条件</w:t>
            </w:r>
          </w:p>
        </w:tc>
        <w:tc>
          <w:tcPr>
            <w:tcW w:w="6786" w:type="dxa"/>
            <w:shd w:val="clear" w:color="auto" w:fill="auto"/>
            <w:tcMar>
              <w:top w:w="0" w:type="dxa"/>
            </w:tcMar>
            <w:vAlign w:val="center"/>
          </w:tcPr>
          <w:p w14:paraId="454A4DF9">
            <w:pPr>
              <w:spacing w:line="300" w:lineRule="auto"/>
              <w:rPr>
                <w:rFonts w:ascii="Times New Roman" w:hAnsi="Times New Roman"/>
                <w:spacing w:val="-3"/>
              </w:rPr>
            </w:pPr>
            <w:r>
              <w:rPr>
                <w:rFonts w:hint="eastAsia" w:ascii="Times New Roman" w:hAnsi="Times New Roman"/>
                <w:spacing w:val="-3"/>
              </w:rPr>
              <w:t>有无防直击雷保护装置；保护装置是否完整有效；</w:t>
            </w:r>
          </w:p>
          <w:p w14:paraId="770147DD">
            <w:pPr>
              <w:spacing w:line="300" w:lineRule="auto"/>
              <w:rPr>
                <w:rFonts w:ascii="Times New Roman" w:hAnsi="Times New Roman"/>
                <w:spacing w:val="-3"/>
              </w:rPr>
            </w:pPr>
            <w:r>
              <w:rPr>
                <w:rFonts w:hint="eastAsia" w:ascii="Times New Roman" w:hAnsi="Times New Roman"/>
                <w:spacing w:val="-3"/>
              </w:rPr>
              <w:t>气候条件</w:t>
            </w:r>
          </w:p>
        </w:tc>
      </w:tr>
      <w:tr w14:paraId="4F0A7AAF">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283" w:hRule="atLeast"/>
          <w:jc w:val="center"/>
        </w:trPr>
        <w:tc>
          <w:tcPr>
            <w:tcW w:w="456" w:type="dxa"/>
            <w:vMerge w:val="continue"/>
            <w:shd w:val="clear" w:color="auto" w:fill="auto"/>
            <w:tcMar>
              <w:top w:w="0" w:type="dxa"/>
            </w:tcMar>
            <w:vAlign w:val="center"/>
          </w:tcPr>
          <w:p w14:paraId="703D59AB">
            <w:pPr>
              <w:spacing w:line="300" w:lineRule="auto"/>
              <w:jc w:val="center"/>
              <w:rPr>
                <w:rFonts w:ascii="Times New Roman" w:hAnsi="Times New Roman"/>
                <w:szCs w:val="21"/>
              </w:rPr>
            </w:pPr>
          </w:p>
        </w:tc>
        <w:tc>
          <w:tcPr>
            <w:tcW w:w="1044" w:type="dxa"/>
            <w:shd w:val="clear" w:color="auto" w:fill="auto"/>
            <w:tcMar>
              <w:top w:w="0" w:type="dxa"/>
            </w:tcMar>
            <w:vAlign w:val="center"/>
          </w:tcPr>
          <w:p w14:paraId="1264E2D7">
            <w:pPr>
              <w:spacing w:line="300" w:lineRule="auto"/>
              <w:jc w:val="center"/>
              <w:rPr>
                <w:rFonts w:ascii="Times New Roman" w:hAnsi="Times New Roman"/>
                <w:szCs w:val="21"/>
              </w:rPr>
            </w:pPr>
            <w:r>
              <w:rPr>
                <w:rFonts w:hint="eastAsia" w:ascii="Times New Roman" w:hAnsi="Times New Roman"/>
                <w:szCs w:val="21"/>
              </w:rPr>
              <w:t>风俗</w:t>
            </w:r>
          </w:p>
          <w:p w14:paraId="148EFDA8">
            <w:pPr>
              <w:spacing w:line="300" w:lineRule="auto"/>
              <w:jc w:val="center"/>
              <w:rPr>
                <w:rFonts w:ascii="Times New Roman" w:hAnsi="Times New Roman"/>
                <w:szCs w:val="21"/>
              </w:rPr>
            </w:pPr>
            <w:r>
              <w:rPr>
                <w:rFonts w:hint="eastAsia" w:ascii="Times New Roman" w:hAnsi="Times New Roman"/>
                <w:szCs w:val="21"/>
              </w:rPr>
              <w:t>习惯</w:t>
            </w:r>
          </w:p>
        </w:tc>
        <w:tc>
          <w:tcPr>
            <w:tcW w:w="6786" w:type="dxa"/>
            <w:shd w:val="clear" w:color="auto" w:fill="auto"/>
            <w:tcMar>
              <w:top w:w="0" w:type="dxa"/>
            </w:tcMar>
            <w:vAlign w:val="center"/>
          </w:tcPr>
          <w:p w14:paraId="3A46ABDD">
            <w:pPr>
              <w:spacing w:line="300" w:lineRule="auto"/>
              <w:rPr>
                <w:rFonts w:ascii="Times New Roman" w:hAnsi="Times New Roman"/>
                <w:spacing w:val="-3"/>
              </w:rPr>
            </w:pPr>
            <w:r>
              <w:rPr>
                <w:rFonts w:hint="eastAsia" w:ascii="Times New Roman" w:hAnsi="Times New Roman"/>
                <w:spacing w:val="-3"/>
              </w:rPr>
              <w:t>燃放烟花爆竹、燃放孔明灯；</w:t>
            </w:r>
          </w:p>
          <w:p w14:paraId="78ABFC6C">
            <w:pPr>
              <w:spacing w:line="300" w:lineRule="auto"/>
              <w:rPr>
                <w:rFonts w:ascii="Times New Roman" w:hAnsi="Times New Roman"/>
                <w:spacing w:val="-3"/>
              </w:rPr>
            </w:pPr>
            <w:r>
              <w:rPr>
                <w:rFonts w:hint="eastAsia" w:ascii="Times New Roman" w:hAnsi="Times New Roman"/>
                <w:spacing w:val="-3"/>
              </w:rPr>
              <w:t>祭祀风俗</w:t>
            </w:r>
          </w:p>
        </w:tc>
      </w:tr>
      <w:tr w14:paraId="291A3C24">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283" w:hRule="atLeast"/>
          <w:jc w:val="center"/>
        </w:trPr>
        <w:tc>
          <w:tcPr>
            <w:tcW w:w="456" w:type="dxa"/>
            <w:vMerge w:val="restart"/>
            <w:shd w:val="clear" w:color="auto" w:fill="auto"/>
            <w:tcMar>
              <w:top w:w="0" w:type="dxa"/>
            </w:tcMar>
            <w:vAlign w:val="center"/>
          </w:tcPr>
          <w:p w14:paraId="383E2467">
            <w:pPr>
              <w:spacing w:line="300" w:lineRule="auto"/>
              <w:jc w:val="center"/>
              <w:rPr>
                <w:rFonts w:ascii="Times New Roman" w:hAnsi="Times New Roman"/>
                <w:szCs w:val="21"/>
              </w:rPr>
            </w:pPr>
            <w:r>
              <w:rPr>
                <w:rFonts w:hint="eastAsia" w:ascii="Times New Roman" w:hAnsi="Times New Roman"/>
                <w:szCs w:val="21"/>
              </w:rPr>
              <w:t>消防设施与救援</w:t>
            </w:r>
          </w:p>
        </w:tc>
        <w:tc>
          <w:tcPr>
            <w:tcW w:w="1044" w:type="dxa"/>
            <w:shd w:val="clear" w:color="auto" w:fill="auto"/>
            <w:tcMar>
              <w:top w:w="0" w:type="dxa"/>
            </w:tcMar>
            <w:vAlign w:val="center"/>
          </w:tcPr>
          <w:p w14:paraId="58E66EB5">
            <w:pPr>
              <w:spacing w:line="300" w:lineRule="auto"/>
              <w:jc w:val="center"/>
              <w:rPr>
                <w:rFonts w:ascii="Times New Roman" w:hAnsi="Times New Roman"/>
                <w:szCs w:val="21"/>
              </w:rPr>
            </w:pPr>
            <w:r>
              <w:rPr>
                <w:rFonts w:hint="eastAsia" w:ascii="Times New Roman" w:hAnsi="Times New Roman"/>
                <w:szCs w:val="21"/>
              </w:rPr>
              <w:t>给水</w:t>
            </w:r>
          </w:p>
        </w:tc>
        <w:tc>
          <w:tcPr>
            <w:tcW w:w="6786" w:type="dxa"/>
            <w:shd w:val="clear" w:color="auto" w:fill="auto"/>
            <w:tcMar>
              <w:top w:w="0" w:type="dxa"/>
            </w:tcMar>
            <w:vAlign w:val="center"/>
          </w:tcPr>
          <w:p w14:paraId="585ED770">
            <w:pPr>
              <w:spacing w:line="300" w:lineRule="auto"/>
              <w:rPr>
                <w:rFonts w:ascii="Times New Roman" w:hAnsi="Times New Roman"/>
                <w:spacing w:val="-3"/>
              </w:rPr>
            </w:pPr>
            <w:r>
              <w:rPr>
                <w:rFonts w:hint="eastAsia" w:ascii="Times New Roman" w:hAnsi="Times New Roman"/>
                <w:spacing w:val="-3"/>
              </w:rPr>
              <w:t>消防水源；给水管网供水压力、流量、管道埋深，管材；</w:t>
            </w:r>
          </w:p>
          <w:p w14:paraId="5D15026C">
            <w:pPr>
              <w:spacing w:line="300" w:lineRule="auto"/>
              <w:rPr>
                <w:rFonts w:ascii="Times New Roman" w:hAnsi="Times New Roman"/>
                <w:spacing w:val="-3"/>
              </w:rPr>
            </w:pPr>
            <w:r>
              <w:rPr>
                <w:rFonts w:hint="eastAsia" w:ascii="Times New Roman" w:hAnsi="Times New Roman"/>
                <w:spacing w:val="-3"/>
              </w:rPr>
              <w:t>市政消火栓数量、栓口压力、使用完好度、间距、分布</w:t>
            </w:r>
          </w:p>
        </w:tc>
      </w:tr>
      <w:tr w14:paraId="7FD178CA">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283" w:hRule="atLeast"/>
          <w:jc w:val="center"/>
        </w:trPr>
        <w:tc>
          <w:tcPr>
            <w:tcW w:w="456" w:type="dxa"/>
            <w:vMerge w:val="continue"/>
            <w:shd w:val="clear" w:color="auto" w:fill="auto"/>
            <w:tcMar>
              <w:top w:w="0" w:type="dxa"/>
            </w:tcMar>
            <w:vAlign w:val="center"/>
          </w:tcPr>
          <w:p w14:paraId="0FFC7FDE">
            <w:pPr>
              <w:spacing w:line="300" w:lineRule="auto"/>
              <w:jc w:val="center"/>
              <w:rPr>
                <w:rFonts w:ascii="Times New Roman" w:hAnsi="Times New Roman"/>
                <w:szCs w:val="21"/>
              </w:rPr>
            </w:pPr>
          </w:p>
        </w:tc>
        <w:tc>
          <w:tcPr>
            <w:tcW w:w="1044" w:type="dxa"/>
            <w:shd w:val="clear" w:color="auto" w:fill="auto"/>
            <w:tcMar>
              <w:top w:w="0" w:type="dxa"/>
            </w:tcMar>
            <w:vAlign w:val="center"/>
          </w:tcPr>
          <w:p w14:paraId="1DBDBABF">
            <w:pPr>
              <w:spacing w:line="300" w:lineRule="auto"/>
              <w:jc w:val="center"/>
              <w:rPr>
                <w:rFonts w:ascii="Times New Roman" w:hAnsi="Times New Roman"/>
                <w:szCs w:val="21"/>
              </w:rPr>
            </w:pPr>
            <w:r>
              <w:rPr>
                <w:rFonts w:hint="eastAsia" w:ascii="Times New Roman" w:hAnsi="Times New Roman"/>
                <w:szCs w:val="21"/>
              </w:rPr>
              <w:t>电气</w:t>
            </w:r>
          </w:p>
        </w:tc>
        <w:tc>
          <w:tcPr>
            <w:tcW w:w="6786" w:type="dxa"/>
            <w:shd w:val="clear" w:color="auto" w:fill="auto"/>
            <w:tcMar>
              <w:top w:w="0" w:type="dxa"/>
            </w:tcMar>
            <w:vAlign w:val="center"/>
          </w:tcPr>
          <w:p w14:paraId="3B2A968B">
            <w:pPr>
              <w:spacing w:line="300" w:lineRule="auto"/>
              <w:rPr>
                <w:rFonts w:ascii="Times New Roman" w:hAnsi="Times New Roman"/>
                <w:spacing w:val="-3"/>
              </w:rPr>
            </w:pPr>
            <w:r>
              <w:rPr>
                <w:rFonts w:hint="eastAsia" w:ascii="Times New Roman" w:hAnsi="Times New Roman"/>
                <w:spacing w:val="-3"/>
              </w:rPr>
              <w:t>室外火灾自动报警系统设置情况；</w:t>
            </w:r>
          </w:p>
          <w:p w14:paraId="67A17FBA">
            <w:pPr>
              <w:spacing w:line="300" w:lineRule="auto"/>
              <w:rPr>
                <w:rFonts w:ascii="Times New Roman" w:hAnsi="Times New Roman"/>
                <w:spacing w:val="-3"/>
              </w:rPr>
            </w:pPr>
            <w:r>
              <w:rPr>
                <w:rFonts w:hint="eastAsia" w:ascii="Times New Roman" w:hAnsi="Times New Roman"/>
                <w:spacing w:val="-3"/>
              </w:rPr>
              <w:t>瞭望岗哨设置情况；</w:t>
            </w:r>
          </w:p>
          <w:p w14:paraId="2D688353">
            <w:pPr>
              <w:spacing w:line="300" w:lineRule="auto"/>
              <w:rPr>
                <w:rFonts w:ascii="Times New Roman" w:hAnsi="Times New Roman"/>
                <w:spacing w:val="-3"/>
              </w:rPr>
            </w:pPr>
            <w:r>
              <w:rPr>
                <w:rFonts w:hint="eastAsia" w:ascii="Times New Roman" w:hAnsi="Times New Roman"/>
                <w:spacing w:val="-3"/>
              </w:rPr>
              <w:t>消防电力线路</w:t>
            </w:r>
          </w:p>
        </w:tc>
      </w:tr>
      <w:tr w14:paraId="032EF62B">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283" w:hRule="atLeast"/>
          <w:jc w:val="center"/>
        </w:trPr>
        <w:tc>
          <w:tcPr>
            <w:tcW w:w="456" w:type="dxa"/>
            <w:vMerge w:val="continue"/>
            <w:shd w:val="clear" w:color="auto" w:fill="auto"/>
            <w:tcMar>
              <w:top w:w="0" w:type="dxa"/>
            </w:tcMar>
            <w:vAlign w:val="center"/>
          </w:tcPr>
          <w:p w14:paraId="768B6317">
            <w:pPr>
              <w:spacing w:line="300" w:lineRule="auto"/>
              <w:jc w:val="center"/>
              <w:rPr>
                <w:rFonts w:ascii="Times New Roman" w:hAnsi="Times New Roman"/>
                <w:szCs w:val="21"/>
              </w:rPr>
            </w:pPr>
          </w:p>
        </w:tc>
        <w:tc>
          <w:tcPr>
            <w:tcW w:w="1044" w:type="dxa"/>
            <w:shd w:val="clear" w:color="auto" w:fill="auto"/>
            <w:tcMar>
              <w:top w:w="0" w:type="dxa"/>
            </w:tcMar>
            <w:vAlign w:val="center"/>
          </w:tcPr>
          <w:p w14:paraId="504F48F2">
            <w:pPr>
              <w:spacing w:line="300" w:lineRule="auto"/>
              <w:jc w:val="center"/>
              <w:rPr>
                <w:rFonts w:ascii="Times New Roman" w:hAnsi="Times New Roman"/>
                <w:szCs w:val="21"/>
              </w:rPr>
            </w:pPr>
            <w:r>
              <w:rPr>
                <w:rFonts w:hint="eastAsia" w:ascii="Times New Roman" w:hAnsi="Times New Roman"/>
                <w:szCs w:val="21"/>
              </w:rPr>
              <w:t>消防</w:t>
            </w:r>
          </w:p>
          <w:p w14:paraId="7D6D37A9">
            <w:pPr>
              <w:spacing w:line="300" w:lineRule="auto"/>
              <w:jc w:val="center"/>
              <w:rPr>
                <w:rFonts w:ascii="Times New Roman" w:hAnsi="Times New Roman"/>
                <w:szCs w:val="21"/>
              </w:rPr>
            </w:pPr>
            <w:r>
              <w:rPr>
                <w:rFonts w:hint="eastAsia" w:ascii="Times New Roman" w:hAnsi="Times New Roman"/>
                <w:szCs w:val="21"/>
              </w:rPr>
              <w:t>道路</w:t>
            </w:r>
          </w:p>
        </w:tc>
        <w:tc>
          <w:tcPr>
            <w:tcW w:w="6786" w:type="dxa"/>
            <w:shd w:val="clear" w:color="auto" w:fill="auto"/>
            <w:tcMar>
              <w:top w:w="0" w:type="dxa"/>
            </w:tcMar>
            <w:vAlign w:val="center"/>
          </w:tcPr>
          <w:p w14:paraId="331B81D1">
            <w:pPr>
              <w:spacing w:line="300" w:lineRule="auto"/>
              <w:rPr>
                <w:rFonts w:ascii="Times New Roman" w:hAnsi="Times New Roman"/>
                <w:spacing w:val="-3"/>
              </w:rPr>
            </w:pPr>
            <w:r>
              <w:rPr>
                <w:rFonts w:hint="eastAsia" w:ascii="Times New Roman" w:hAnsi="Times New Roman"/>
                <w:spacing w:val="-3"/>
              </w:rPr>
              <w:t>消防车道及其他可用于灭火、救援、疏散的各级道路的分布、连通、宽度、承重、转弯半径、净高等情况</w:t>
            </w:r>
          </w:p>
        </w:tc>
      </w:tr>
      <w:tr w14:paraId="6D55D5C1">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283" w:hRule="atLeast"/>
          <w:jc w:val="center"/>
        </w:trPr>
        <w:tc>
          <w:tcPr>
            <w:tcW w:w="456" w:type="dxa"/>
            <w:vMerge w:val="continue"/>
            <w:shd w:val="clear" w:color="auto" w:fill="auto"/>
            <w:tcMar>
              <w:top w:w="0" w:type="dxa"/>
            </w:tcMar>
            <w:vAlign w:val="center"/>
          </w:tcPr>
          <w:p w14:paraId="45EDD427">
            <w:pPr>
              <w:spacing w:line="300" w:lineRule="auto"/>
              <w:jc w:val="center"/>
              <w:rPr>
                <w:rFonts w:ascii="Times New Roman" w:hAnsi="Times New Roman"/>
                <w:szCs w:val="21"/>
              </w:rPr>
            </w:pPr>
          </w:p>
        </w:tc>
        <w:tc>
          <w:tcPr>
            <w:tcW w:w="1044" w:type="dxa"/>
            <w:shd w:val="clear" w:color="auto" w:fill="auto"/>
            <w:tcMar>
              <w:top w:w="0" w:type="dxa"/>
            </w:tcMar>
            <w:vAlign w:val="center"/>
          </w:tcPr>
          <w:p w14:paraId="441E91D8">
            <w:pPr>
              <w:spacing w:line="300" w:lineRule="auto"/>
              <w:jc w:val="center"/>
              <w:rPr>
                <w:rFonts w:ascii="Times New Roman" w:hAnsi="Times New Roman"/>
                <w:szCs w:val="21"/>
              </w:rPr>
            </w:pPr>
            <w:r>
              <w:rPr>
                <w:rFonts w:hint="eastAsia" w:ascii="Times New Roman" w:hAnsi="Times New Roman"/>
                <w:szCs w:val="21"/>
              </w:rPr>
              <w:t>消防救援力量</w:t>
            </w:r>
          </w:p>
        </w:tc>
        <w:tc>
          <w:tcPr>
            <w:tcW w:w="6786" w:type="dxa"/>
            <w:shd w:val="clear" w:color="auto" w:fill="auto"/>
            <w:tcMar>
              <w:top w:w="0" w:type="dxa"/>
            </w:tcMar>
            <w:vAlign w:val="center"/>
          </w:tcPr>
          <w:p w14:paraId="778A11E9">
            <w:pPr>
              <w:spacing w:line="300" w:lineRule="auto"/>
              <w:rPr>
                <w:rFonts w:ascii="Times New Roman" w:hAnsi="Times New Roman"/>
                <w:spacing w:val="-3"/>
              </w:rPr>
            </w:pPr>
            <w:r>
              <w:rPr>
                <w:rFonts w:hint="eastAsia" w:ascii="Times New Roman" w:hAnsi="Times New Roman"/>
                <w:spacing w:val="-3"/>
              </w:rPr>
              <w:t>站点分布情况，能否满足5min到达街区任意点的要求；</w:t>
            </w:r>
          </w:p>
          <w:p w14:paraId="4846EB12">
            <w:pPr>
              <w:spacing w:line="300" w:lineRule="auto"/>
              <w:rPr>
                <w:rFonts w:ascii="Times New Roman" w:hAnsi="Times New Roman"/>
                <w:spacing w:val="-3"/>
              </w:rPr>
            </w:pPr>
            <w:r>
              <w:rPr>
                <w:rFonts w:hint="eastAsia" w:ascii="Times New Roman" w:hAnsi="Times New Roman"/>
                <w:spacing w:val="-3"/>
              </w:rPr>
              <w:t>装备配备情况；</w:t>
            </w:r>
          </w:p>
          <w:p w14:paraId="3045F227">
            <w:pPr>
              <w:spacing w:line="300" w:lineRule="auto"/>
              <w:rPr>
                <w:rFonts w:ascii="Times New Roman" w:hAnsi="Times New Roman"/>
                <w:spacing w:val="-3"/>
              </w:rPr>
            </w:pPr>
            <w:r>
              <w:rPr>
                <w:rFonts w:hint="eastAsia" w:ascii="Times New Roman" w:hAnsi="Times New Roman"/>
                <w:spacing w:val="-3"/>
              </w:rPr>
              <w:t>人员配备情况；</w:t>
            </w:r>
          </w:p>
          <w:p w14:paraId="56D0EE3D">
            <w:pPr>
              <w:spacing w:line="300" w:lineRule="auto"/>
              <w:rPr>
                <w:rFonts w:ascii="Times New Roman" w:hAnsi="Times New Roman"/>
                <w:spacing w:val="-3"/>
              </w:rPr>
            </w:pPr>
            <w:r>
              <w:rPr>
                <w:rFonts w:hint="eastAsia" w:ascii="Times New Roman" w:hAnsi="Times New Roman"/>
                <w:spacing w:val="-3"/>
              </w:rPr>
              <w:t>培训演练情况</w:t>
            </w:r>
          </w:p>
        </w:tc>
      </w:tr>
    </w:tbl>
    <w:p w14:paraId="609B41D8">
      <w:pPr>
        <w:rPr>
          <w:rFonts w:ascii="宋体" w:hAnsi="宋体" w:cs="宋体"/>
          <w:b/>
          <w:bCs/>
        </w:rPr>
      </w:pPr>
    </w:p>
    <w:p w14:paraId="511908FC">
      <w:pPr>
        <w:rPr>
          <w:rFonts w:ascii="宋体" w:hAnsi="宋体" w:cs="宋体"/>
        </w:rPr>
      </w:pPr>
      <w:r>
        <w:rPr>
          <w:rFonts w:hint="eastAsia" w:ascii="宋体" w:hAnsi="宋体" w:cs="宋体"/>
          <w:b/>
          <w:bCs/>
        </w:rPr>
        <w:t>4.1.4</w:t>
      </w:r>
      <w:r>
        <w:rPr>
          <w:rFonts w:hint="eastAsia" w:ascii="宋体" w:hAnsi="宋体" w:cs="宋体"/>
        </w:rPr>
        <w:t xml:space="preserve"> 对历史建筑、传统风貌建筑和历史文化街区内其他建筑的现场勘察宜包括但不限于表4.1.4所列内容。</w:t>
      </w:r>
    </w:p>
    <w:p w14:paraId="18769E34">
      <w:pPr>
        <w:jc w:val="center"/>
      </w:pPr>
      <w:r>
        <w:rPr>
          <w:rFonts w:ascii="宋体" w:hAnsi="宋体" w:cs="宋体"/>
        </w:rPr>
        <w:br w:type="page"/>
      </w:r>
      <w:r>
        <w:rPr>
          <w:rFonts w:hint="eastAsia" w:ascii="宋体" w:hAnsi="宋体" w:cs="宋体"/>
        </w:rPr>
        <w:t xml:space="preserve">表4.1.4 </w:t>
      </w:r>
      <w:r>
        <w:rPr>
          <w:rFonts w:hint="eastAsia"/>
        </w:rPr>
        <w:t>历史建筑现场勘察内容</w:t>
      </w:r>
    </w:p>
    <w:tbl>
      <w:tblPr>
        <w:tblStyle w:val="23"/>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1160"/>
        <w:gridCol w:w="7173"/>
      </w:tblGrid>
      <w:tr w14:paraId="0A50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14:paraId="0D3945D4">
            <w:pPr>
              <w:jc w:val="center"/>
              <w:rPr>
                <w:rFonts w:eastAsiaTheme="minorEastAsia"/>
              </w:rPr>
            </w:pPr>
          </w:p>
        </w:tc>
        <w:tc>
          <w:tcPr>
            <w:tcW w:w="1160" w:type="dxa"/>
          </w:tcPr>
          <w:p w14:paraId="634C62CC">
            <w:pPr>
              <w:jc w:val="center"/>
              <w:rPr>
                <w:rFonts w:eastAsiaTheme="minorEastAsia"/>
              </w:rPr>
            </w:pPr>
            <w:r>
              <w:rPr>
                <w:rFonts w:hint="eastAsia"/>
              </w:rPr>
              <w:t>分项</w:t>
            </w:r>
          </w:p>
        </w:tc>
        <w:tc>
          <w:tcPr>
            <w:tcW w:w="7173" w:type="dxa"/>
          </w:tcPr>
          <w:p w14:paraId="3887BB2B">
            <w:pPr>
              <w:jc w:val="center"/>
              <w:rPr>
                <w:rFonts w:eastAsiaTheme="minorEastAsia"/>
              </w:rPr>
            </w:pPr>
            <w:r>
              <w:rPr>
                <w:rFonts w:hint="eastAsia"/>
              </w:rPr>
              <w:t>现场勘察内容</w:t>
            </w:r>
          </w:p>
        </w:tc>
      </w:tr>
      <w:tr w14:paraId="34FF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restart"/>
            <w:vAlign w:val="center"/>
          </w:tcPr>
          <w:p w14:paraId="56A340C4">
            <w:pPr>
              <w:jc w:val="center"/>
              <w:rPr>
                <w:rFonts w:eastAsiaTheme="minorEastAsia"/>
              </w:rPr>
            </w:pPr>
            <w:r>
              <w:rPr>
                <w:rFonts w:hint="eastAsia" w:eastAsiaTheme="minorEastAsia"/>
              </w:rPr>
              <w:t>基本概况</w:t>
            </w:r>
          </w:p>
        </w:tc>
        <w:tc>
          <w:tcPr>
            <w:tcW w:w="1160" w:type="dxa"/>
            <w:vAlign w:val="center"/>
          </w:tcPr>
          <w:p w14:paraId="31BC6F28">
            <w:pPr>
              <w:jc w:val="center"/>
            </w:pPr>
            <w:r>
              <w:rPr>
                <w:rFonts w:hint="eastAsia"/>
              </w:rPr>
              <w:t>现状</w:t>
            </w:r>
          </w:p>
        </w:tc>
        <w:tc>
          <w:tcPr>
            <w:tcW w:w="7173" w:type="dxa"/>
          </w:tcPr>
          <w:p w14:paraId="67AB64DA">
            <w:r>
              <w:rPr>
                <w:rFonts w:hint="eastAsia" w:ascii="宋体" w:hAnsi="宋体" w:cs="宋体"/>
              </w:rPr>
              <w:t>建筑特点、</w:t>
            </w:r>
            <w:r>
              <w:rPr>
                <w:rFonts w:hint="eastAsia"/>
              </w:rPr>
              <w:t>建造年代、</w:t>
            </w:r>
            <w:r>
              <w:rPr>
                <w:rFonts w:hint="eastAsia" w:ascii="宋体" w:hAnsi="宋体" w:cs="宋体"/>
              </w:rPr>
              <w:t>结构形式、现状使用情况；必要的总平面图、既有消防设施系统图,保护对象的平、立面现状实测图等</w:t>
            </w:r>
          </w:p>
        </w:tc>
      </w:tr>
      <w:tr w14:paraId="7E31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tcPr>
          <w:p w14:paraId="3ABA8B16">
            <w:pPr>
              <w:jc w:val="center"/>
            </w:pPr>
          </w:p>
        </w:tc>
        <w:tc>
          <w:tcPr>
            <w:tcW w:w="1160" w:type="dxa"/>
            <w:vAlign w:val="center"/>
          </w:tcPr>
          <w:p w14:paraId="79FB0C60">
            <w:pPr>
              <w:jc w:val="center"/>
            </w:pPr>
            <w:r>
              <w:rPr>
                <w:rFonts w:hint="eastAsia"/>
              </w:rPr>
              <w:t>保护情况</w:t>
            </w:r>
          </w:p>
        </w:tc>
        <w:tc>
          <w:tcPr>
            <w:tcW w:w="7173" w:type="dxa"/>
          </w:tcPr>
          <w:p w14:paraId="4C58C3BD">
            <w:pPr>
              <w:rPr>
                <w:rFonts w:ascii="宋体" w:hAnsi="宋体" w:cs="宋体"/>
                <w:szCs w:val="21"/>
              </w:rPr>
            </w:pPr>
            <w:r>
              <w:rPr>
                <w:rFonts w:hint="eastAsia" w:ascii="宋体" w:hAnsi="宋体" w:cs="宋体"/>
                <w:szCs w:val="21"/>
              </w:rPr>
              <w:t>历史建筑：保护方案、保护价值、保护范围（位于历史文化街区内时为历史建筑本身，位于历史文化街区外时为历史建筑本身和建设控制地带）、 历史沿革，保护管理机构设置或专人管理岗位设置情况。</w:t>
            </w:r>
          </w:p>
          <w:p w14:paraId="472F0F46">
            <w:pPr>
              <w:rPr>
                <w:rFonts w:ascii="宋体" w:hAnsi="宋体" w:cs="宋体"/>
              </w:rPr>
            </w:pPr>
            <w:r>
              <w:rPr>
                <w:rFonts w:hint="eastAsia" w:ascii="宋体" w:hAnsi="宋体" w:cs="宋体"/>
                <w:szCs w:val="21"/>
              </w:rPr>
              <w:t>传统风貌建筑和其他建筑：保护与整治方式</w:t>
            </w:r>
          </w:p>
        </w:tc>
      </w:tr>
      <w:tr w14:paraId="1CE3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restart"/>
            <w:vAlign w:val="center"/>
          </w:tcPr>
          <w:p w14:paraId="6B46A430">
            <w:pPr>
              <w:jc w:val="center"/>
            </w:pPr>
            <w:r>
              <w:rPr>
                <w:rFonts w:hint="eastAsia"/>
              </w:rPr>
              <w:t>火灾危险源</w:t>
            </w:r>
          </w:p>
        </w:tc>
        <w:tc>
          <w:tcPr>
            <w:tcW w:w="1160" w:type="dxa"/>
            <w:vAlign w:val="center"/>
          </w:tcPr>
          <w:p w14:paraId="0154F5C2">
            <w:pPr>
              <w:jc w:val="center"/>
            </w:pPr>
            <w:r>
              <w:rPr>
                <w:rFonts w:hint="eastAsia"/>
              </w:rPr>
              <w:t>历史火灾</w:t>
            </w:r>
          </w:p>
        </w:tc>
        <w:tc>
          <w:tcPr>
            <w:tcW w:w="7173" w:type="dxa"/>
          </w:tcPr>
          <w:p w14:paraId="55E6E164">
            <w:r>
              <w:rPr>
                <w:rFonts w:hint="eastAsia"/>
              </w:rPr>
              <w:t>历史建筑及其周边区域建筑的火灾情况，包括火灾的致灾因素、过火面积、人员伤亡、财产损失、建筑受损、重点保护部位受损、建筑消防设施动作等情况等</w:t>
            </w:r>
          </w:p>
        </w:tc>
      </w:tr>
      <w:tr w14:paraId="042B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0C744C70">
            <w:pPr>
              <w:jc w:val="center"/>
            </w:pPr>
          </w:p>
        </w:tc>
        <w:tc>
          <w:tcPr>
            <w:tcW w:w="1160" w:type="dxa"/>
            <w:vAlign w:val="center"/>
          </w:tcPr>
          <w:p w14:paraId="5FC6972D">
            <w:pPr>
              <w:jc w:val="center"/>
            </w:pPr>
            <w:r>
              <w:rPr>
                <w:rFonts w:hint="eastAsia"/>
              </w:rPr>
              <w:t>固定可燃物</w:t>
            </w:r>
          </w:p>
        </w:tc>
        <w:tc>
          <w:tcPr>
            <w:tcW w:w="7173" w:type="dxa"/>
          </w:tcPr>
          <w:p w14:paraId="767C8B26">
            <w:r>
              <w:rPr>
                <w:rFonts w:hint="eastAsia"/>
              </w:rPr>
              <w:t>可燃的柱、梁、墙、板、楼梯、固定隔断等建筑构件的尺寸、体积等</w:t>
            </w:r>
          </w:p>
        </w:tc>
      </w:tr>
      <w:tr w14:paraId="3C78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2D4CCCAD">
            <w:pPr>
              <w:jc w:val="center"/>
            </w:pPr>
          </w:p>
        </w:tc>
        <w:tc>
          <w:tcPr>
            <w:tcW w:w="1160" w:type="dxa"/>
            <w:vAlign w:val="center"/>
          </w:tcPr>
          <w:p w14:paraId="4DEF966B">
            <w:pPr>
              <w:jc w:val="center"/>
            </w:pPr>
            <w:r>
              <w:rPr>
                <w:rFonts w:hint="eastAsia"/>
              </w:rPr>
              <w:t>移动可燃物</w:t>
            </w:r>
          </w:p>
        </w:tc>
        <w:tc>
          <w:tcPr>
            <w:tcW w:w="7173" w:type="dxa"/>
          </w:tcPr>
          <w:p w14:paraId="19F5B11A">
            <w:r>
              <w:rPr>
                <w:rFonts w:hint="eastAsia"/>
              </w:rPr>
              <w:t>建筑内部可移动家具、商品、仓储货物等可燃物的材质数量、体积或重量等；</w:t>
            </w:r>
          </w:p>
          <w:p w14:paraId="734683CE">
            <w:r>
              <w:rPr>
                <w:rFonts w:hint="eastAsia"/>
              </w:rPr>
              <w:t>建筑内部装饰装修材料的燃烧性能、厚度、面积、体积等</w:t>
            </w:r>
          </w:p>
        </w:tc>
      </w:tr>
      <w:tr w14:paraId="275C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15DC7C57">
            <w:pPr>
              <w:jc w:val="center"/>
            </w:pPr>
          </w:p>
        </w:tc>
        <w:tc>
          <w:tcPr>
            <w:tcW w:w="1160" w:type="dxa"/>
            <w:vAlign w:val="center"/>
          </w:tcPr>
          <w:p w14:paraId="1D6E8D90">
            <w:pPr>
              <w:jc w:val="center"/>
            </w:pPr>
            <w:r>
              <w:rPr>
                <w:rFonts w:hint="eastAsia"/>
              </w:rPr>
              <w:t>用火、用气、用油</w:t>
            </w:r>
          </w:p>
        </w:tc>
        <w:tc>
          <w:tcPr>
            <w:tcW w:w="7173" w:type="dxa"/>
          </w:tcPr>
          <w:p w14:paraId="14E2C77A">
            <w:r>
              <w:rPr>
                <w:rFonts w:hint="eastAsia"/>
              </w:rPr>
              <w:t>炊事明火、祭祀用火、生活用火使用情况及不安全的行为；</w:t>
            </w:r>
          </w:p>
          <w:p w14:paraId="1D3FC72D">
            <w:r>
              <w:rPr>
                <w:rFonts w:hint="eastAsia"/>
              </w:rPr>
              <w:t>可燃气体种类、储量等使用情况及不安全的行为；</w:t>
            </w:r>
          </w:p>
          <w:p w14:paraId="29559797">
            <w:r>
              <w:rPr>
                <w:rFonts w:hint="eastAsia"/>
              </w:rPr>
              <w:t>可燃液体的种类、储量等使用情况及不安全的行为</w:t>
            </w:r>
          </w:p>
        </w:tc>
      </w:tr>
      <w:tr w14:paraId="0F5D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2D87E321">
            <w:pPr>
              <w:jc w:val="center"/>
            </w:pPr>
          </w:p>
        </w:tc>
        <w:tc>
          <w:tcPr>
            <w:tcW w:w="1160" w:type="dxa"/>
            <w:vAlign w:val="center"/>
          </w:tcPr>
          <w:p w14:paraId="3127DB10">
            <w:pPr>
              <w:jc w:val="center"/>
            </w:pPr>
            <w:r>
              <w:rPr>
                <w:rFonts w:hint="eastAsia"/>
              </w:rPr>
              <w:t>用电</w:t>
            </w:r>
          </w:p>
        </w:tc>
        <w:tc>
          <w:tcPr>
            <w:tcW w:w="7173" w:type="dxa"/>
          </w:tcPr>
          <w:p w14:paraId="348C2BFC">
            <w:r>
              <w:rPr>
                <w:rFonts w:hint="eastAsia"/>
              </w:rPr>
              <w:t>配电箱材质及安装方式、配电线缆的敷设和接线、配电系统绝缘、配电保护措施，终端用电设备是否满足电气火灾防范要求</w:t>
            </w:r>
          </w:p>
        </w:tc>
      </w:tr>
      <w:tr w14:paraId="4365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1DDA89A2">
            <w:pPr>
              <w:jc w:val="center"/>
            </w:pPr>
          </w:p>
        </w:tc>
        <w:tc>
          <w:tcPr>
            <w:tcW w:w="1160" w:type="dxa"/>
            <w:vAlign w:val="center"/>
          </w:tcPr>
          <w:p w14:paraId="68F21C70">
            <w:pPr>
              <w:jc w:val="center"/>
            </w:pPr>
            <w:r>
              <w:rPr>
                <w:rFonts w:hint="eastAsia"/>
              </w:rPr>
              <w:t>周边重大火灾危险源</w:t>
            </w:r>
          </w:p>
        </w:tc>
        <w:tc>
          <w:tcPr>
            <w:tcW w:w="7173" w:type="dxa"/>
          </w:tcPr>
          <w:p w14:paraId="0DBD5C70">
            <w:r>
              <w:rPr>
                <w:rFonts w:hint="eastAsia"/>
              </w:rPr>
              <w:t>周边易燃易爆场所和设施；</w:t>
            </w:r>
          </w:p>
          <w:p w14:paraId="783BA938">
            <w:r>
              <w:rPr>
                <w:rFonts w:hint="eastAsia"/>
              </w:rPr>
              <w:t>周边可燃物堆垛</w:t>
            </w:r>
          </w:p>
        </w:tc>
      </w:tr>
      <w:tr w14:paraId="0BCF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399EEA6E">
            <w:pPr>
              <w:jc w:val="center"/>
            </w:pPr>
          </w:p>
        </w:tc>
        <w:tc>
          <w:tcPr>
            <w:tcW w:w="1160" w:type="dxa"/>
            <w:vAlign w:val="center"/>
          </w:tcPr>
          <w:p w14:paraId="4EE71416">
            <w:pPr>
              <w:jc w:val="center"/>
            </w:pPr>
            <w:r>
              <w:rPr>
                <w:rFonts w:hint="eastAsia"/>
              </w:rPr>
              <w:t>防雷</w:t>
            </w:r>
          </w:p>
        </w:tc>
        <w:tc>
          <w:tcPr>
            <w:tcW w:w="7173" w:type="dxa"/>
          </w:tcPr>
          <w:p w14:paraId="68FA5D1A">
            <w:r>
              <w:rPr>
                <w:rFonts w:hint="eastAsia"/>
              </w:rPr>
              <w:t>有无防直击雷保护装置；保护装置是否完整有效</w:t>
            </w:r>
          </w:p>
        </w:tc>
      </w:tr>
      <w:tr w14:paraId="4121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restart"/>
            <w:vAlign w:val="center"/>
          </w:tcPr>
          <w:p w14:paraId="27BAA1DA">
            <w:pPr>
              <w:jc w:val="center"/>
            </w:pPr>
            <w:r>
              <w:rPr>
                <w:rFonts w:hint="eastAsia"/>
              </w:rPr>
              <w:t>建筑防火</w:t>
            </w:r>
          </w:p>
        </w:tc>
        <w:tc>
          <w:tcPr>
            <w:tcW w:w="1160" w:type="dxa"/>
            <w:vAlign w:val="center"/>
          </w:tcPr>
          <w:p w14:paraId="41C72793">
            <w:pPr>
              <w:jc w:val="center"/>
            </w:pPr>
            <w:r>
              <w:rPr>
                <w:rFonts w:hint="eastAsia"/>
              </w:rPr>
              <w:t>建筑参数</w:t>
            </w:r>
          </w:p>
        </w:tc>
        <w:tc>
          <w:tcPr>
            <w:tcW w:w="7173" w:type="dxa"/>
          </w:tcPr>
          <w:p w14:paraId="6824423B">
            <w:r>
              <w:rPr>
                <w:rFonts w:hint="eastAsia"/>
              </w:rPr>
              <w:t>建筑高度（消防）、层数、建筑面积、建筑和院落占地面积</w:t>
            </w:r>
          </w:p>
        </w:tc>
      </w:tr>
      <w:tr w14:paraId="0195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6D077F2E">
            <w:pPr>
              <w:jc w:val="center"/>
            </w:pPr>
          </w:p>
        </w:tc>
        <w:tc>
          <w:tcPr>
            <w:tcW w:w="1160" w:type="dxa"/>
            <w:vAlign w:val="center"/>
          </w:tcPr>
          <w:p w14:paraId="2F456FAE">
            <w:pPr>
              <w:jc w:val="center"/>
            </w:pPr>
            <w:r>
              <w:rPr>
                <w:rFonts w:hint="eastAsia"/>
              </w:rPr>
              <w:t>耐火等级</w:t>
            </w:r>
          </w:p>
        </w:tc>
        <w:tc>
          <w:tcPr>
            <w:tcW w:w="7173" w:type="dxa"/>
          </w:tcPr>
          <w:p w14:paraId="37030B63">
            <w:r>
              <w:rPr>
                <w:rFonts w:hint="eastAsia"/>
              </w:rPr>
              <w:t>建筑墙、柱、梁、楼板等主要构件的做法，建筑材料燃烧性能和厚度</w:t>
            </w:r>
          </w:p>
        </w:tc>
      </w:tr>
      <w:tr w14:paraId="35CB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72B46395">
            <w:pPr>
              <w:jc w:val="center"/>
            </w:pPr>
          </w:p>
        </w:tc>
        <w:tc>
          <w:tcPr>
            <w:tcW w:w="1160" w:type="dxa"/>
            <w:vAlign w:val="center"/>
          </w:tcPr>
          <w:p w14:paraId="2447C31D">
            <w:pPr>
              <w:jc w:val="center"/>
            </w:pPr>
            <w:r>
              <w:rPr>
                <w:rFonts w:hint="eastAsia"/>
              </w:rPr>
              <w:t>防火间距</w:t>
            </w:r>
          </w:p>
        </w:tc>
        <w:tc>
          <w:tcPr>
            <w:tcW w:w="7173" w:type="dxa"/>
          </w:tcPr>
          <w:p w14:paraId="7D1D18C0">
            <w:r>
              <w:rPr>
                <w:rFonts w:hint="eastAsia"/>
              </w:rPr>
              <w:t>建筑外墙之间或可燃性外檐之间的间距；建筑外墙门窗洞口与周边建筑外墙门窗洞口或可燃物之间的间距；建筑本体每面外墙门窗洞口面积、外墙面积,相对其他建筑外墙门窗洞口面积、外墙面积</w:t>
            </w:r>
          </w:p>
        </w:tc>
      </w:tr>
      <w:tr w14:paraId="2592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4D961518">
            <w:pPr>
              <w:jc w:val="center"/>
            </w:pPr>
          </w:p>
        </w:tc>
        <w:tc>
          <w:tcPr>
            <w:tcW w:w="1160" w:type="dxa"/>
            <w:vAlign w:val="center"/>
          </w:tcPr>
          <w:p w14:paraId="101B3A5E">
            <w:pPr>
              <w:jc w:val="center"/>
            </w:pPr>
            <w:r>
              <w:rPr>
                <w:rFonts w:hint="eastAsia"/>
              </w:rPr>
              <w:t>疏散条件</w:t>
            </w:r>
          </w:p>
        </w:tc>
        <w:tc>
          <w:tcPr>
            <w:tcW w:w="7173" w:type="dxa"/>
          </w:tcPr>
          <w:p w14:paraId="1DA7BBFD">
            <w:r>
              <w:rPr>
                <w:rFonts w:hint="eastAsia"/>
              </w:rPr>
              <w:t>建筑内部人员荷载、使用人员素质及年龄；安全出口、疏散通道数量及宽度，最远疏散距离；疏散楼梯、疏散通道等疏散路径的围护结构筑材料燃烧性能和厚度</w:t>
            </w:r>
          </w:p>
        </w:tc>
      </w:tr>
      <w:tr w14:paraId="7F4D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restart"/>
            <w:vAlign w:val="center"/>
          </w:tcPr>
          <w:p w14:paraId="42547AE1">
            <w:pPr>
              <w:jc w:val="center"/>
            </w:pPr>
            <w:r>
              <w:rPr>
                <w:rFonts w:hint="eastAsia"/>
              </w:rPr>
              <w:t>消防设施</w:t>
            </w:r>
          </w:p>
        </w:tc>
        <w:tc>
          <w:tcPr>
            <w:tcW w:w="1160" w:type="dxa"/>
            <w:vAlign w:val="center"/>
          </w:tcPr>
          <w:p w14:paraId="16C0D20B">
            <w:pPr>
              <w:jc w:val="center"/>
            </w:pPr>
            <w:r>
              <w:rPr>
                <w:rFonts w:hint="eastAsia"/>
              </w:rPr>
              <w:t>消防给水系统</w:t>
            </w:r>
          </w:p>
        </w:tc>
        <w:tc>
          <w:tcPr>
            <w:tcW w:w="7173" w:type="dxa"/>
          </w:tcPr>
          <w:p w14:paraId="15B06F35">
            <w:pPr>
              <w:rPr>
                <w:rFonts w:eastAsiaTheme="minorEastAsia"/>
              </w:rPr>
            </w:pPr>
            <w:r>
              <w:rPr>
                <w:rFonts w:hint="eastAsia" w:ascii="Times New Roman" w:hAnsi="Times New Roman"/>
                <w:szCs w:val="21"/>
              </w:rPr>
              <w:t>消防水源（天然水源、消防水池或其他水源）；给水管网供水压力、流量、管道埋深，管材类型、管径、耐压力及锈蚀情况，室内、外消火栓数量、栓口压力、使用完好度、间距；水带、水枪、轻便消防水龙配置状况、完好情况，必要时调研极端条件下管网压力、流量等</w:t>
            </w:r>
          </w:p>
        </w:tc>
      </w:tr>
      <w:tr w14:paraId="5FDC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061F43CA">
            <w:pPr>
              <w:jc w:val="center"/>
            </w:pPr>
          </w:p>
        </w:tc>
        <w:tc>
          <w:tcPr>
            <w:tcW w:w="1160" w:type="dxa"/>
            <w:vAlign w:val="center"/>
          </w:tcPr>
          <w:p w14:paraId="13F15A86">
            <w:pPr>
              <w:jc w:val="center"/>
            </w:pPr>
            <w:r>
              <w:rPr>
                <w:rFonts w:hint="eastAsia"/>
              </w:rPr>
              <w:t>灭火系统和设施</w:t>
            </w:r>
          </w:p>
        </w:tc>
        <w:tc>
          <w:tcPr>
            <w:tcW w:w="7173" w:type="dxa"/>
          </w:tcPr>
          <w:p w14:paraId="29059716">
            <w:r>
              <w:rPr>
                <w:rFonts w:hint="eastAsia"/>
              </w:rPr>
              <w:t>自动喷水灭火系统或简易自动喷水灭火系统、其他自动灭火系统、灭火器、其他移动灭火装置的配置情况，以及合理性、完好性和有效性</w:t>
            </w:r>
          </w:p>
        </w:tc>
      </w:tr>
      <w:tr w14:paraId="35C3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693AF48F">
            <w:pPr>
              <w:jc w:val="center"/>
            </w:pPr>
          </w:p>
        </w:tc>
        <w:tc>
          <w:tcPr>
            <w:tcW w:w="1160" w:type="dxa"/>
            <w:vAlign w:val="center"/>
          </w:tcPr>
          <w:p w14:paraId="3BAD4222">
            <w:pPr>
              <w:jc w:val="center"/>
            </w:pPr>
            <w:r>
              <w:rPr>
                <w:rFonts w:hint="eastAsia"/>
              </w:rPr>
              <w:t>火灾自动报警系统</w:t>
            </w:r>
          </w:p>
        </w:tc>
        <w:tc>
          <w:tcPr>
            <w:tcW w:w="7173" w:type="dxa"/>
          </w:tcPr>
          <w:p w14:paraId="4E5E18EA">
            <w:r>
              <w:rPr>
                <w:rFonts w:hint="eastAsia"/>
              </w:rPr>
              <w:t>火灾自动报警系统</w:t>
            </w:r>
            <w:r>
              <w:rPr>
                <w:rFonts w:hint="eastAsia"/>
                <w:lang w:val="en-US"/>
              </w:rPr>
              <w:t>（</w:t>
            </w:r>
            <w:r>
              <w:rPr>
                <w:rFonts w:hint="eastAsia"/>
              </w:rPr>
              <w:t>装置）的配置情况、合理性、完好性和有效性；电气火灾监控系统或装置的配置情况，以及合理性、完好性和有效性</w:t>
            </w:r>
          </w:p>
        </w:tc>
      </w:tr>
      <w:tr w14:paraId="4038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712202E1">
            <w:pPr>
              <w:jc w:val="center"/>
            </w:pPr>
          </w:p>
        </w:tc>
        <w:tc>
          <w:tcPr>
            <w:tcW w:w="1160" w:type="dxa"/>
            <w:vAlign w:val="center"/>
          </w:tcPr>
          <w:p w14:paraId="1DD1C259">
            <w:pPr>
              <w:jc w:val="center"/>
            </w:pPr>
            <w:r>
              <w:rPr>
                <w:rFonts w:hint="eastAsia"/>
              </w:rPr>
              <w:t>防排烟系统</w:t>
            </w:r>
          </w:p>
        </w:tc>
        <w:tc>
          <w:tcPr>
            <w:tcW w:w="7173" w:type="dxa"/>
          </w:tcPr>
          <w:p w14:paraId="6B54EF96">
            <w:r>
              <w:rPr>
                <w:rFonts w:hint="eastAsia"/>
              </w:rPr>
              <w:t>防排烟系统的配置情况,以及合理性、完好性和有效性</w:t>
            </w:r>
          </w:p>
        </w:tc>
      </w:tr>
      <w:tr w14:paraId="7D50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15D3ED36">
            <w:pPr>
              <w:jc w:val="center"/>
            </w:pPr>
          </w:p>
        </w:tc>
        <w:tc>
          <w:tcPr>
            <w:tcW w:w="1160" w:type="dxa"/>
            <w:vAlign w:val="center"/>
          </w:tcPr>
          <w:p w14:paraId="5FED1D59">
            <w:pPr>
              <w:jc w:val="center"/>
            </w:pPr>
            <w:r>
              <w:rPr>
                <w:rFonts w:hint="eastAsia"/>
              </w:rPr>
              <w:t>消防电源及配电</w:t>
            </w:r>
          </w:p>
        </w:tc>
        <w:tc>
          <w:tcPr>
            <w:tcW w:w="7173" w:type="dxa"/>
          </w:tcPr>
          <w:p w14:paraId="46A7BB34">
            <w:r>
              <w:rPr>
                <w:rFonts w:hint="eastAsia"/>
              </w:rPr>
              <w:t>消防电源可靠性；消防配电线路选型及敷设、消防设备的控制或保护电器等是否满足规范要求；消防联动控制的设置是否可靠；整体消防配电系统能否满足消防安全的需要</w:t>
            </w:r>
          </w:p>
        </w:tc>
      </w:tr>
      <w:tr w14:paraId="11D8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0C20AA86">
            <w:pPr>
              <w:jc w:val="center"/>
            </w:pPr>
          </w:p>
        </w:tc>
        <w:tc>
          <w:tcPr>
            <w:tcW w:w="1160" w:type="dxa"/>
            <w:vAlign w:val="center"/>
          </w:tcPr>
          <w:p w14:paraId="243CBB1F">
            <w:pPr>
              <w:jc w:val="center"/>
            </w:pPr>
            <w:r>
              <w:rPr>
                <w:rFonts w:hint="eastAsia"/>
              </w:rPr>
              <w:t>消防应急照明和疏散指示标志</w:t>
            </w:r>
          </w:p>
        </w:tc>
        <w:tc>
          <w:tcPr>
            <w:tcW w:w="7173" w:type="dxa"/>
          </w:tcPr>
          <w:p w14:paraId="4E358194">
            <w:r>
              <w:rPr>
                <w:rFonts w:hint="eastAsia"/>
              </w:rPr>
              <w:t>备用照明、疏散照明、疏散指示灯具或标识的设置情况；应急照明灯具的完好情况</w:t>
            </w:r>
          </w:p>
        </w:tc>
      </w:tr>
      <w:tr w14:paraId="5F8E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42778983">
            <w:pPr>
              <w:jc w:val="center"/>
            </w:pPr>
          </w:p>
        </w:tc>
        <w:tc>
          <w:tcPr>
            <w:tcW w:w="1160" w:type="dxa"/>
            <w:vAlign w:val="center"/>
          </w:tcPr>
          <w:p w14:paraId="0F73ADE5">
            <w:pPr>
              <w:jc w:val="center"/>
            </w:pPr>
            <w:r>
              <w:rPr>
                <w:rFonts w:hint="eastAsia"/>
              </w:rPr>
              <w:t>消防控制室</w:t>
            </w:r>
          </w:p>
        </w:tc>
        <w:tc>
          <w:tcPr>
            <w:tcW w:w="7173" w:type="dxa"/>
          </w:tcPr>
          <w:p w14:paraId="17BEEA67">
            <w:r>
              <w:rPr>
                <w:rFonts w:hint="eastAsia"/>
              </w:rPr>
              <w:t>消防控制室的位置、面积、设备配置情况；消防控制室人员值班及持证上岗等情况</w:t>
            </w:r>
          </w:p>
        </w:tc>
      </w:tr>
      <w:tr w14:paraId="3A66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restart"/>
            <w:vAlign w:val="center"/>
          </w:tcPr>
          <w:p w14:paraId="4CF0E561">
            <w:pPr>
              <w:jc w:val="center"/>
            </w:pPr>
            <w:r>
              <w:rPr>
                <w:rFonts w:hint="eastAsia"/>
              </w:rPr>
              <w:t>消防救援</w:t>
            </w:r>
          </w:p>
        </w:tc>
        <w:tc>
          <w:tcPr>
            <w:tcW w:w="1160" w:type="dxa"/>
            <w:vAlign w:val="center"/>
          </w:tcPr>
          <w:p w14:paraId="155A2AC6">
            <w:pPr>
              <w:jc w:val="center"/>
            </w:pPr>
            <w:r>
              <w:rPr>
                <w:rFonts w:hint="eastAsia"/>
              </w:rPr>
              <w:t>消防救援条件</w:t>
            </w:r>
          </w:p>
        </w:tc>
        <w:tc>
          <w:tcPr>
            <w:tcW w:w="7173" w:type="dxa"/>
          </w:tcPr>
          <w:p w14:paraId="1A38E96C">
            <w:r>
              <w:rPr>
                <w:rFonts w:hint="eastAsia"/>
              </w:rPr>
              <w:t>消防救援场地，室外消防设施情况，消防道路通行条件</w:t>
            </w:r>
          </w:p>
        </w:tc>
      </w:tr>
      <w:tr w14:paraId="2D2C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39E89599">
            <w:pPr>
              <w:jc w:val="center"/>
            </w:pPr>
          </w:p>
        </w:tc>
        <w:tc>
          <w:tcPr>
            <w:tcW w:w="1160" w:type="dxa"/>
            <w:vAlign w:val="center"/>
          </w:tcPr>
          <w:p w14:paraId="1C8ACC2E">
            <w:pPr>
              <w:jc w:val="center"/>
            </w:pPr>
            <w:r>
              <w:rPr>
                <w:rFonts w:hint="eastAsia"/>
              </w:rPr>
              <w:t>消防</w:t>
            </w:r>
          </w:p>
          <w:p w14:paraId="3A29A22C">
            <w:pPr>
              <w:jc w:val="center"/>
            </w:pPr>
            <w:r>
              <w:rPr>
                <w:rFonts w:hint="eastAsia"/>
              </w:rPr>
              <w:t>救援站情况</w:t>
            </w:r>
          </w:p>
        </w:tc>
        <w:tc>
          <w:tcPr>
            <w:tcW w:w="7173" w:type="dxa"/>
          </w:tcPr>
          <w:p w14:paraId="63FFDF5B">
            <w:pPr>
              <w:rPr>
                <w:rFonts w:ascii="宋体" w:hAnsi="宋体" w:cs="宋体"/>
              </w:rPr>
            </w:pPr>
            <w:r>
              <w:rPr>
                <w:rFonts w:hint="eastAsia" w:ascii="宋体" w:hAnsi="宋体" w:cs="宋体"/>
              </w:rPr>
              <w:t>周边微型</w:t>
            </w:r>
            <w:r>
              <w:rPr>
                <w:rFonts w:hint="eastAsia" w:ascii="宋体" w:hAnsi="宋体" w:cs="宋体"/>
                <w:szCs w:val="21"/>
              </w:rPr>
              <w:t>消防站分</w:t>
            </w:r>
            <w:r>
              <w:rPr>
                <w:rFonts w:hint="eastAsia" w:ascii="宋体" w:hAnsi="宋体" w:cs="宋体"/>
              </w:rPr>
              <w:t>布情况，能否满足5min内到达火场要求</w:t>
            </w:r>
          </w:p>
          <w:p w14:paraId="2D588706">
            <w:pPr>
              <w:rPr>
                <w:rFonts w:ascii="Times New Roman" w:hAnsi="Times New Roman"/>
                <w:szCs w:val="21"/>
              </w:rPr>
            </w:pPr>
            <w:r>
              <w:rPr>
                <w:rFonts w:hint="eastAsia" w:ascii="Times New Roman" w:hAnsi="Times New Roman"/>
                <w:szCs w:val="21"/>
              </w:rPr>
              <w:t>志愿消防队人员、装备配置、培训演练情况；</w:t>
            </w:r>
          </w:p>
          <w:p w14:paraId="649C3DA7">
            <w:pPr>
              <w:rPr>
                <w:rFonts w:ascii="Times New Roman" w:hAnsi="Times New Roman"/>
                <w:szCs w:val="21"/>
              </w:rPr>
            </w:pPr>
            <w:r>
              <w:rPr>
                <w:rFonts w:hint="eastAsia" w:ascii="Times New Roman" w:hAnsi="Times New Roman"/>
                <w:szCs w:val="21"/>
              </w:rPr>
              <w:t>灭火救援预案编制、演练情况；</w:t>
            </w:r>
          </w:p>
          <w:p w14:paraId="37F549B6">
            <w:pPr>
              <w:rPr>
                <w:rFonts w:ascii="Times New Roman" w:hAnsi="Times New Roman"/>
                <w:szCs w:val="21"/>
              </w:rPr>
            </w:pPr>
            <w:r>
              <w:rPr>
                <w:rFonts w:hint="eastAsia" w:ascii="Times New Roman" w:hAnsi="Times New Roman"/>
                <w:szCs w:val="21"/>
              </w:rPr>
              <w:t>外部消防站点距离、抵达时间；</w:t>
            </w:r>
          </w:p>
          <w:p w14:paraId="51300555">
            <w:r>
              <w:rPr>
                <w:rFonts w:hint="eastAsia" w:ascii="Times New Roman" w:hAnsi="Times New Roman"/>
                <w:szCs w:val="21"/>
              </w:rPr>
              <w:t>外部消防站点人员、装备配置情况</w:t>
            </w:r>
          </w:p>
        </w:tc>
      </w:tr>
    </w:tbl>
    <w:p w14:paraId="2196AF32">
      <w:pPr>
        <w:tabs>
          <w:tab w:val="left" w:pos="420"/>
        </w:tabs>
        <w:rPr>
          <w:rFonts w:asciiTheme="minorEastAsia" w:hAnsiTheme="minorEastAsia" w:eastAsiaTheme="minorEastAsia" w:cstheme="minorEastAsia"/>
          <w:b/>
          <w:bCs/>
        </w:rPr>
      </w:pPr>
    </w:p>
    <w:p w14:paraId="6AB146E1">
      <w:pPr>
        <w:tabs>
          <w:tab w:val="left" w:pos="420"/>
        </w:tabs>
      </w:pPr>
      <w:r>
        <w:rPr>
          <w:rFonts w:hint="eastAsia" w:asciiTheme="minorEastAsia" w:hAnsiTheme="minorEastAsia" w:eastAsiaTheme="minorEastAsia" w:cstheme="minorEastAsia"/>
          <w:b/>
          <w:bCs/>
        </w:rPr>
        <w:t>4.1.5</w:t>
      </w:r>
      <w:r>
        <w:rPr>
          <w:rFonts w:hint="eastAsia" w:asciiTheme="minorEastAsia" w:hAnsiTheme="minorEastAsia" w:eastAsiaTheme="minorEastAsia" w:cstheme="minorEastAsia"/>
        </w:rPr>
        <w:t xml:space="preserve"> </w:t>
      </w:r>
      <w:r>
        <w:rPr>
          <w:rFonts w:hint="eastAsia"/>
        </w:rPr>
        <w:t>现场勘察应编写现场勘察文件，现场察文件应包括勘察报告和现状照片。现状照片应真实、准确、清晰地反映历史建筑的周围环境、主要区域、建筑内部和外部等涉及消防安全的现状情况，照片应依序编排，并配以必要和清晰的文字说明。</w:t>
      </w:r>
    </w:p>
    <w:p w14:paraId="194F2CE2">
      <w:pPr>
        <w:pStyle w:val="3"/>
        <w:numPr>
          <w:ilvl w:val="0"/>
          <w:numId w:val="0"/>
        </w:numPr>
        <w:jc w:val="center"/>
        <w:rPr>
          <w:rFonts w:asciiTheme="minorEastAsia" w:hAnsiTheme="minorEastAsia" w:eastAsiaTheme="minorEastAsia"/>
          <w:sz w:val="28"/>
          <w:szCs w:val="28"/>
        </w:rPr>
      </w:pPr>
      <w:bookmarkStart w:id="9" w:name="_Toc185056868"/>
      <w:r>
        <w:rPr>
          <w:rFonts w:hint="eastAsia" w:asciiTheme="minorEastAsia" w:hAnsiTheme="minorEastAsia" w:eastAsiaTheme="minorEastAsia"/>
          <w:sz w:val="28"/>
          <w:szCs w:val="28"/>
        </w:rPr>
        <w:t>4.2 防火安全状况评价</w:t>
      </w:r>
      <w:bookmarkEnd w:id="9"/>
    </w:p>
    <w:p w14:paraId="0426C961">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4.2.1</w:t>
      </w:r>
      <w:r>
        <w:rPr>
          <w:rFonts w:hint="eastAsia" w:asciiTheme="minorEastAsia" w:hAnsiTheme="minorEastAsia" w:eastAsiaTheme="minorEastAsia" w:cstheme="minorEastAsia"/>
          <w:kern w:val="0"/>
          <w:lang w:bidi="en-US"/>
        </w:rPr>
        <w:t xml:space="preserve"> 依据现场勘察报告及现行国家标准，对历史文化街区、历史建筑消防现状进行防火安全状况评价。</w:t>
      </w:r>
    </w:p>
    <w:p w14:paraId="7C5B4B91">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4.2.2</w:t>
      </w:r>
      <w:r>
        <w:rPr>
          <w:rFonts w:hint="eastAsia" w:asciiTheme="minorEastAsia" w:hAnsiTheme="minorEastAsia" w:eastAsiaTheme="minorEastAsia" w:cstheme="minorEastAsia"/>
          <w:kern w:val="0"/>
          <w:lang w:bidi="en-US"/>
        </w:rPr>
        <w:t xml:space="preserve"> 防火安全状况评价应采用客观、科学的方法，分析历史文化街区或历史建筑现状的消防安全隐患和火灾风险水平。</w:t>
      </w:r>
    </w:p>
    <w:p w14:paraId="234D01DC">
      <w:pPr>
        <w:pStyle w:val="13"/>
        <w:spacing w:after="0" w:line="360" w:lineRule="auto"/>
        <w:ind w:left="0" w:leftChars="0"/>
        <w:rPr>
          <w:rFonts w:asciiTheme="minorEastAsia" w:hAnsiTheme="minorEastAsia" w:eastAsiaTheme="minorEastAsia" w:cstheme="minorEastAsia"/>
          <w:b/>
          <w:bCs/>
          <w:kern w:val="0"/>
          <w:lang w:bidi="en-US"/>
        </w:rPr>
      </w:pPr>
      <w:r>
        <w:rPr>
          <w:rFonts w:hint="eastAsia" w:asciiTheme="minorEastAsia" w:hAnsiTheme="minorEastAsia" w:eastAsiaTheme="minorEastAsia" w:cstheme="minorEastAsia"/>
          <w:b/>
          <w:bCs/>
          <w:kern w:val="0"/>
          <w:lang w:bidi="en-US"/>
        </w:rPr>
        <w:t xml:space="preserve">4.2.3 </w:t>
      </w:r>
      <w:r>
        <w:rPr>
          <w:rFonts w:hint="eastAsia" w:asciiTheme="minorEastAsia" w:hAnsiTheme="minorEastAsia" w:eastAsiaTheme="minorEastAsia" w:cstheme="minorEastAsia"/>
          <w:kern w:val="0"/>
          <w:lang w:bidi="en-US"/>
        </w:rPr>
        <w:t>结合活化利用方案分析活化利用后的消防安全隐患和火灾风险水平，并提出针对性的防火措施、消防设施、救援设施设置方案。</w:t>
      </w:r>
    </w:p>
    <w:p w14:paraId="2E7E93B0">
      <w:pPr>
        <w:pStyle w:val="13"/>
        <w:spacing w:after="0" w:line="360" w:lineRule="auto"/>
        <w:ind w:left="0" w:leftChars="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 xml:space="preserve">4.2.4 </w:t>
      </w:r>
      <w:r>
        <w:rPr>
          <w:rFonts w:hint="eastAsia" w:asciiTheme="minorEastAsia" w:hAnsiTheme="minorEastAsia" w:eastAsiaTheme="minorEastAsia" w:cstheme="minorEastAsia"/>
          <w:kern w:val="0"/>
          <w:lang w:bidi="en-US"/>
        </w:rPr>
        <w:t>当出于文化遗产保护的需要，限制了消防措施的采用，应当明确补足消防安全水平的消防管理手段，或为降低火灾风险限制活化利用的功能。</w:t>
      </w:r>
    </w:p>
    <w:p w14:paraId="2A8B23E9">
      <w:pPr>
        <w:pStyle w:val="2"/>
        <w:keepNext w:val="0"/>
        <w:pageBreakBefore/>
        <w:numPr>
          <w:ilvl w:val="0"/>
          <w:numId w:val="0"/>
        </w:numPr>
        <w:jc w:val="center"/>
        <w:rPr>
          <w:rFonts w:asciiTheme="minorEastAsia" w:hAnsiTheme="minorEastAsia" w:eastAsiaTheme="minorEastAsia" w:cstheme="minorEastAsia"/>
          <w:sz w:val="28"/>
          <w:szCs w:val="28"/>
        </w:rPr>
      </w:pPr>
      <w:bookmarkStart w:id="10" w:name="_Toc185056869"/>
      <w:r>
        <w:rPr>
          <w:rFonts w:hint="eastAsia" w:asciiTheme="minorEastAsia" w:hAnsiTheme="minorEastAsia" w:eastAsiaTheme="minorEastAsia" w:cstheme="minorEastAsia"/>
          <w:sz w:val="28"/>
          <w:szCs w:val="28"/>
        </w:rPr>
        <w:t>5 历史文化街区防火设计</w:t>
      </w:r>
      <w:bookmarkEnd w:id="10"/>
    </w:p>
    <w:p w14:paraId="3F3B9A22">
      <w:pPr>
        <w:pStyle w:val="3"/>
        <w:numPr>
          <w:ilvl w:val="0"/>
          <w:numId w:val="0"/>
        </w:numPr>
        <w:ind w:left="575" w:hanging="575"/>
        <w:jc w:val="center"/>
        <w:rPr>
          <w:rFonts w:ascii="宋体" w:hAnsi="宋体" w:eastAsia="宋体"/>
          <w:sz w:val="28"/>
          <w:szCs w:val="28"/>
        </w:rPr>
      </w:pPr>
      <w:bookmarkStart w:id="11" w:name="_Toc185056870"/>
      <w:r>
        <w:rPr>
          <w:rFonts w:hint="eastAsia" w:ascii="宋体" w:hAnsi="宋体" w:eastAsia="宋体"/>
          <w:sz w:val="28"/>
          <w:szCs w:val="28"/>
        </w:rPr>
        <w:t>5.1 一般规定</w:t>
      </w:r>
      <w:bookmarkEnd w:id="11"/>
    </w:p>
    <w:p w14:paraId="3C25F2C9">
      <w:pPr>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 xml:space="preserve">5.1.1 </w:t>
      </w:r>
      <w:r>
        <w:rPr>
          <w:rFonts w:hint="eastAsia" w:asciiTheme="minorEastAsia" w:hAnsiTheme="minorEastAsia" w:eastAsiaTheme="minorEastAsia" w:cstheme="minorEastAsia"/>
          <w:kern w:val="0"/>
          <w:lang w:bidi="en-US"/>
        </w:rPr>
        <w:t>历史文化街区及历史建筑的活化利用须满足规划要求，活化利用的业态设置应根据历史建筑保护方案及规划部门要求确定，应满足历史文化街区或历史建筑上位规划的相关要求。</w:t>
      </w:r>
    </w:p>
    <w:p w14:paraId="407352A2">
      <w:pPr>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5.1.2</w:t>
      </w:r>
      <w:r>
        <w:rPr>
          <w:rFonts w:hint="eastAsia" w:asciiTheme="minorEastAsia" w:hAnsiTheme="minorEastAsia" w:eastAsiaTheme="minorEastAsia" w:cstheme="minorEastAsia"/>
          <w:kern w:val="0"/>
          <w:lang w:bidi="en-US"/>
        </w:rPr>
        <w:t xml:space="preserve"> 历史文化街区和历史建筑室内、外供人员操作或使用的消防设施，均应设置区别于环境的明显标志，并宜与环境风貌相协调。</w:t>
      </w:r>
    </w:p>
    <w:p w14:paraId="13BE7A2D">
      <w:pPr>
        <w:pStyle w:val="3"/>
        <w:numPr>
          <w:ilvl w:val="0"/>
          <w:numId w:val="0"/>
        </w:numPr>
        <w:ind w:left="575" w:hanging="575"/>
        <w:jc w:val="center"/>
        <w:rPr>
          <w:rFonts w:asciiTheme="minorEastAsia" w:hAnsiTheme="minorEastAsia" w:eastAsiaTheme="minorEastAsia" w:cstheme="minorEastAsia"/>
          <w:sz w:val="30"/>
          <w:szCs w:val="30"/>
        </w:rPr>
      </w:pPr>
      <w:bookmarkStart w:id="12" w:name="_Toc184752015"/>
      <w:bookmarkStart w:id="13" w:name="_Toc185056871"/>
      <w:r>
        <w:rPr>
          <w:rFonts w:hint="eastAsia" w:ascii="宋体" w:hAnsi="宋体" w:eastAsia="宋体"/>
          <w:sz w:val="28"/>
          <w:szCs w:val="28"/>
        </w:rPr>
        <w:t>5.2 总平面布局</w:t>
      </w:r>
      <w:bookmarkEnd w:id="12"/>
      <w:bookmarkEnd w:id="13"/>
    </w:p>
    <w:p w14:paraId="0D61D30A">
      <w:pPr>
        <w:tabs>
          <w:tab w:val="left" w:pos="0"/>
        </w:tabs>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5.2.1</w:t>
      </w:r>
      <w:r>
        <w:rPr>
          <w:rFonts w:hint="eastAsia" w:asciiTheme="minorEastAsia" w:hAnsiTheme="minorEastAsia" w:eastAsiaTheme="minorEastAsia" w:cstheme="minorEastAsia"/>
          <w:kern w:val="0"/>
          <w:lang w:bidi="en-US"/>
        </w:rPr>
        <w:t xml:space="preserve"> 在总平面布局中，应合理确定建筑的位置、防火间距、消防车道和消防水源等，不宜将民用建筑布置在甲、乙类厂(库)房，甲、乙、丙类液体储罐，可燃气体储罐和可燃材料堆场的附近。</w:t>
      </w:r>
    </w:p>
    <w:p w14:paraId="7CE9CD11">
      <w:pPr>
        <w:ind w:left="142" w:leftChars="59"/>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5.2.2</w:t>
      </w:r>
      <w:r>
        <w:rPr>
          <w:rFonts w:hint="eastAsia" w:asciiTheme="minorEastAsia" w:hAnsiTheme="minorEastAsia" w:eastAsiaTheme="minorEastAsia" w:cstheme="minorEastAsia"/>
          <w:kern w:val="0"/>
          <w:lang w:bidi="en-US"/>
        </w:rPr>
        <w:t xml:space="preserve"> 历史文化街区活化利用中，既有建筑或组团之间的防火间距应符合现行国家标准《建筑设计防火规范》GB 50016的相关规定，确因保护要求或现状场地条件限制难以满足，且符合下列规定之一时，可维持原状：</w:t>
      </w:r>
      <w:r>
        <w:rPr>
          <w:rFonts w:hint="eastAsia" w:asciiTheme="minorEastAsia" w:hAnsiTheme="minorEastAsia" w:eastAsiaTheme="minorEastAsia" w:cstheme="minorEastAsia"/>
          <w:kern w:val="0"/>
          <w:lang w:bidi="en-US"/>
        </w:rPr>
        <w:br w:type="textWrapping"/>
      </w:r>
      <w:r>
        <w:rPr>
          <w:rFonts w:hint="eastAsia" w:asciiTheme="minorEastAsia" w:hAnsiTheme="minorEastAsia" w:eastAsiaTheme="minorEastAsia" w:cstheme="minorEastAsia"/>
          <w:kern w:val="0"/>
          <w:lang w:bidi="en-US"/>
        </w:rPr>
        <w:t xml:space="preserve">    1 相邻两座建筑相对外墙均为不燃墙体且无外露可燃性屋檐，任一侧墙体的耐火极限不低于3.00h，相邻外墙均无门、窗、洞口，或者外墙上的门、窗、洞口采用甲级防火门、甲级防火窗、防火卷帘、防火分隔水幕等防火分隔设施。</w:t>
      </w:r>
    </w:p>
    <w:p w14:paraId="306D0C59">
      <w:pPr>
        <w:tabs>
          <w:tab w:val="left" w:pos="0"/>
        </w:tabs>
        <w:ind w:firstLine="566" w:firstLineChars="236"/>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2 相邻两座建筑相对外墙均为不燃墙体且无外露可燃性屋檐，任一侧墙体的耐火极限不低于3.00h，门、窗、洞口不正对且占各自墙面面积不超过5%。</w:t>
      </w:r>
    </w:p>
    <w:p w14:paraId="627F7FE2">
      <w:pPr>
        <w:tabs>
          <w:tab w:val="left" w:pos="0"/>
        </w:tabs>
        <w:ind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3 相邻两座建筑相对外墙中较高一侧外墙为不燃墙体且无外露可燃性屋檐，外墙耐火极限不低于3.00h，且无门、窗、洞口。</w:t>
      </w:r>
    </w:p>
    <w:p w14:paraId="5059DADD">
      <w:pPr>
        <w:tabs>
          <w:tab w:val="left" w:pos="0"/>
          <w:tab w:val="left" w:pos="426"/>
        </w:tabs>
        <w:ind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4 相邻两座建筑相对外墙中有一侧外墙为可燃性墙体或有外露可燃性屋檐，但相邻外墙均无门、窗、洞口，或门、窗、洞口不正对且占各自墙面面积不超过5%，或外墙上的门、窗、洞口按照本条第1款的要求设置防火分隔设施时，相邻的两座建筑应按下列要求采取消防安全加强措施：</w:t>
      </w:r>
      <w:r>
        <w:rPr>
          <w:rFonts w:hint="eastAsia" w:asciiTheme="minorEastAsia" w:hAnsiTheme="minorEastAsia" w:eastAsiaTheme="minorEastAsia" w:cstheme="minorEastAsia"/>
          <w:kern w:val="0"/>
          <w:lang w:bidi="en-US"/>
        </w:rPr>
        <w:br w:type="textWrapping"/>
      </w:r>
      <w:r>
        <w:rPr>
          <w:rFonts w:hint="eastAsia" w:asciiTheme="minorEastAsia" w:hAnsiTheme="minorEastAsia" w:eastAsiaTheme="minorEastAsia" w:cstheme="minorEastAsia"/>
          <w:kern w:val="0"/>
          <w:lang w:bidi="en-US"/>
        </w:rPr>
        <w:t xml:space="preserve">     1）对于住宅建筑，应在其公共部位和配套商业服务用房设置自动灭火系统；</w:t>
      </w:r>
    </w:p>
    <w:p w14:paraId="222E415B">
      <w:pPr>
        <w:tabs>
          <w:tab w:val="left" w:pos="0"/>
        </w:tabs>
        <w:ind w:firstLine="566" w:firstLineChars="236"/>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2）对于公共建筑，应设置自动灭火系统和电气火灾监控系统。</w:t>
      </w:r>
    </w:p>
    <w:p w14:paraId="638DF734">
      <w:pPr>
        <w:tabs>
          <w:tab w:val="left" w:pos="0"/>
        </w:tabs>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b/>
          <w:bCs/>
          <w:kern w:val="0"/>
          <w:lang w:bidi="en-US"/>
        </w:rPr>
        <w:t>5.2.3</w:t>
      </w:r>
      <w:r>
        <w:rPr>
          <w:rFonts w:hint="eastAsia" w:asciiTheme="minorEastAsia" w:hAnsiTheme="minorEastAsia" w:eastAsiaTheme="minorEastAsia" w:cstheme="minorEastAsia"/>
          <w:kern w:val="0"/>
          <w:lang w:bidi="en-US"/>
        </w:rPr>
        <w:t xml:space="preserve"> 当历史建筑成片存在时，除高层建筑以外，数座历史建筑可成组布置，形成防火组团，并符合下列规定：</w:t>
      </w:r>
    </w:p>
    <w:p w14:paraId="58517A1A">
      <w:pPr>
        <w:tabs>
          <w:tab w:val="left" w:pos="0"/>
        </w:tabs>
        <w:ind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1 当历史建筑成片存在时，除高层建筑以外，数座历史建筑可成组布置，形成防火组团。防火组团内历史建筑的占地面积总和不宜大于2500㎡；当所有历史建筑均设置自动灭火系统时，历史建筑的总占地面积可在原占地面积基础上增加1.0倍。防火组团内个别历史建筑单体设置自动灭火系统时，可以增加的占地面积按该建筑单体占地面积的1.0倍计算；</w:t>
      </w:r>
    </w:p>
    <w:p w14:paraId="48C62D15">
      <w:pPr>
        <w:tabs>
          <w:tab w:val="left" w:pos="0"/>
        </w:tabs>
        <w:ind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2 防火组团之间的防火间距不应小于6m，确因保护要求或现状场地条件限制难以满足时，应采取防火墙，甲级防火门、甲级防火窗或防火水幕等消防措施进行防火隔离；</w:t>
      </w:r>
    </w:p>
    <w:p w14:paraId="75BC5F35">
      <w:pPr>
        <w:numPr>
          <w:ilvl w:val="255"/>
          <w:numId w:val="0"/>
        </w:numPr>
        <w:tabs>
          <w:tab w:val="left" w:pos="0"/>
        </w:tabs>
        <w:ind w:firstLine="480" w:firstLineChars="200"/>
        <w:rPr>
          <w:rFonts w:asciiTheme="minorEastAsia" w:hAnsiTheme="minorEastAsia" w:eastAsiaTheme="minorEastAsia" w:cstheme="minorEastAsia"/>
          <w:kern w:val="0"/>
          <w:lang w:bidi="en-US"/>
        </w:rPr>
      </w:pPr>
      <w:r>
        <w:rPr>
          <w:rFonts w:hint="eastAsia" w:asciiTheme="minorEastAsia" w:hAnsiTheme="minorEastAsia" w:eastAsiaTheme="minorEastAsia" w:cstheme="minorEastAsia"/>
          <w:kern w:val="0"/>
          <w:lang w:bidi="en-US"/>
        </w:rPr>
        <w:t>3 防火组团内各历史建筑之间的防火间距不宜小于4m，确因保护要求或现状场地条件限制难以满足时，可维持原状，但宜符合本指南第5.2.2条的相关规定。</w:t>
      </w:r>
    </w:p>
    <w:p w14:paraId="0CEAE250">
      <w:pPr>
        <w:pStyle w:val="3"/>
        <w:numPr>
          <w:ilvl w:val="0"/>
          <w:numId w:val="0"/>
        </w:numPr>
        <w:ind w:left="575" w:hanging="575"/>
        <w:jc w:val="center"/>
        <w:rPr>
          <w:rFonts w:ascii="宋体" w:hAnsi="宋体" w:eastAsia="宋体"/>
          <w:sz w:val="28"/>
          <w:szCs w:val="28"/>
        </w:rPr>
      </w:pPr>
      <w:bookmarkStart w:id="14" w:name="_Toc185056872"/>
      <w:r>
        <w:rPr>
          <w:rFonts w:hint="eastAsia" w:ascii="宋体" w:hAnsi="宋体" w:eastAsia="宋体"/>
          <w:sz w:val="28"/>
          <w:szCs w:val="28"/>
        </w:rPr>
        <w:t>5.3消防给水及灭火系统</w:t>
      </w:r>
      <w:bookmarkEnd w:id="14"/>
    </w:p>
    <w:p w14:paraId="70337DBC">
      <w:pPr>
        <w:rPr>
          <w:rFonts w:asciiTheme="minorEastAsia" w:hAnsiTheme="minorEastAsia" w:eastAsiaTheme="minorEastAsia"/>
        </w:rPr>
      </w:pPr>
      <w:r>
        <w:rPr>
          <w:rFonts w:hint="eastAsia" w:asciiTheme="minorEastAsia" w:hAnsiTheme="minorEastAsia" w:eastAsiaTheme="minorEastAsia"/>
          <w:b/>
          <w:bCs/>
        </w:rPr>
        <w:t>5.3.1</w:t>
      </w:r>
      <w:r>
        <w:rPr>
          <w:rFonts w:hint="eastAsia" w:asciiTheme="minorEastAsia" w:hAnsiTheme="minorEastAsia" w:eastAsiaTheme="minorEastAsia"/>
        </w:rPr>
        <w:t xml:space="preserve"> 历史文化街区消防给水系统的设置应充分利用市政给水管网条件。无市政给水管网或市政给水管网不能满足消防供水要求的，应利用天然水源或设置消防水池，保障消防供水。</w:t>
      </w:r>
    </w:p>
    <w:p w14:paraId="026B9341">
      <w:pPr>
        <w:rPr>
          <w:rFonts w:asciiTheme="minorEastAsia" w:hAnsiTheme="minorEastAsia" w:eastAsiaTheme="minorEastAsia"/>
        </w:rPr>
      </w:pPr>
      <w:r>
        <w:rPr>
          <w:rFonts w:hint="eastAsia" w:asciiTheme="minorEastAsia" w:hAnsiTheme="minorEastAsia" w:eastAsiaTheme="minorEastAsia"/>
          <w:b/>
          <w:bCs/>
        </w:rPr>
        <w:t>5.3.2</w:t>
      </w:r>
      <w:r>
        <w:rPr>
          <w:rFonts w:hint="eastAsia" w:asciiTheme="minorEastAsia" w:hAnsiTheme="minorEastAsia" w:eastAsiaTheme="minorEastAsia"/>
        </w:rPr>
        <w:t xml:space="preserve"> 消防水鹤作为市政消火栓系统的补充，其设置数量和保护范围应符合《消防给水及消火栓系统技术规范》GB50974的规定。</w:t>
      </w:r>
    </w:p>
    <w:p w14:paraId="73FCE520">
      <w:pPr>
        <w:rPr>
          <w:rFonts w:asciiTheme="minorEastAsia" w:hAnsiTheme="minorEastAsia" w:eastAsiaTheme="minorEastAsia"/>
        </w:rPr>
      </w:pPr>
      <w:r>
        <w:rPr>
          <w:rFonts w:hint="eastAsia" w:asciiTheme="minorEastAsia" w:hAnsiTheme="minorEastAsia" w:eastAsiaTheme="minorEastAsia"/>
          <w:b/>
          <w:bCs/>
        </w:rPr>
        <w:t>5.3.3</w:t>
      </w:r>
      <w:r>
        <w:rPr>
          <w:rFonts w:hint="eastAsia" w:asciiTheme="minorEastAsia" w:hAnsiTheme="minorEastAsia" w:eastAsiaTheme="minorEastAsia"/>
        </w:rPr>
        <w:t xml:space="preserve"> 历史文化街区应整体规划建设建筑室外消火栓系统，室外消火栓应沿历史文化街区周围、消防道路均匀布置。设置室外消火栓时，应充分考虑市政消火栓系统情况，根据建造时序和现状相互兼容。当市政消火栓符合本导则第7.1.1条的有关规定时，可计入建筑室外消火栓的数量。</w:t>
      </w:r>
    </w:p>
    <w:p w14:paraId="47EEE587">
      <w:pPr>
        <w:rPr>
          <w:rFonts w:asciiTheme="minorEastAsia" w:hAnsiTheme="minorEastAsia" w:eastAsiaTheme="minorEastAsia"/>
        </w:rPr>
      </w:pPr>
      <w:r>
        <w:rPr>
          <w:rFonts w:hint="eastAsia" w:asciiTheme="minorEastAsia" w:hAnsiTheme="minorEastAsia" w:eastAsiaTheme="minorEastAsia"/>
          <w:b/>
          <w:bCs/>
        </w:rPr>
        <w:t>5.3.4</w:t>
      </w:r>
      <w:r>
        <w:rPr>
          <w:rFonts w:hint="eastAsia" w:asciiTheme="minorEastAsia" w:hAnsiTheme="minorEastAsia" w:eastAsiaTheme="minorEastAsia"/>
        </w:rPr>
        <w:t xml:space="preserve"> 建筑室外消火栓系统的设置应符合下列规定：</w:t>
      </w:r>
    </w:p>
    <w:p w14:paraId="32E841FD">
      <w:pPr>
        <w:tabs>
          <w:tab w:val="left" w:pos="567"/>
        </w:tabs>
        <w:ind w:firstLine="480" w:firstLineChars="200"/>
        <w:jc w:val="both"/>
        <w:rPr>
          <w:rFonts w:asciiTheme="minorEastAsia" w:hAnsiTheme="minorEastAsia" w:eastAsiaTheme="minorEastAsia"/>
        </w:rPr>
      </w:pPr>
      <w:r>
        <w:rPr>
          <w:rFonts w:hint="eastAsia" w:asciiTheme="minorEastAsia" w:hAnsiTheme="minorEastAsia" w:eastAsiaTheme="minorEastAsia"/>
        </w:rPr>
        <w:t>1 宜采用地下式室外消火栓，当地下式消火栓的取水口在冰冻线以上时，应采取保温措施；</w:t>
      </w:r>
    </w:p>
    <w:p w14:paraId="13384780">
      <w:pPr>
        <w:tabs>
          <w:tab w:val="left" w:pos="312"/>
        </w:tabs>
        <w:ind w:firstLine="480" w:firstLineChars="200"/>
        <w:jc w:val="both"/>
        <w:rPr>
          <w:rFonts w:asciiTheme="minorEastAsia" w:hAnsiTheme="minorEastAsia" w:eastAsiaTheme="minorEastAsia"/>
        </w:rPr>
      </w:pPr>
      <w:r>
        <w:rPr>
          <w:rFonts w:hint="eastAsia" w:asciiTheme="minorEastAsia" w:hAnsiTheme="minorEastAsia" w:eastAsiaTheme="minorEastAsia"/>
        </w:rPr>
        <w:t>2 室外地下式消火栓应有直径为100mm和65mm的栓口各一个；</w:t>
      </w:r>
    </w:p>
    <w:p w14:paraId="711BC301">
      <w:pPr>
        <w:tabs>
          <w:tab w:val="left" w:pos="312"/>
        </w:tabs>
        <w:ind w:firstLine="480" w:firstLineChars="200"/>
        <w:jc w:val="both"/>
        <w:rPr>
          <w:rFonts w:asciiTheme="minorEastAsia" w:hAnsiTheme="minorEastAsia" w:eastAsiaTheme="minorEastAsia"/>
        </w:rPr>
      </w:pPr>
      <w:r>
        <w:rPr>
          <w:rFonts w:hint="eastAsia" w:asciiTheme="minorEastAsia" w:hAnsiTheme="minorEastAsia" w:eastAsiaTheme="minorEastAsia"/>
        </w:rPr>
        <w:t>3 室外消火栓给水管网应布置成环状。其埋深应根据气候条件、外部荷载、管材性能等因素确定；</w:t>
      </w:r>
    </w:p>
    <w:p w14:paraId="5114DE78">
      <w:pPr>
        <w:tabs>
          <w:tab w:val="left" w:pos="312"/>
        </w:tabs>
        <w:ind w:firstLine="480" w:firstLineChars="200"/>
        <w:jc w:val="both"/>
        <w:rPr>
          <w:rFonts w:asciiTheme="minorEastAsia" w:hAnsiTheme="minorEastAsia" w:eastAsiaTheme="minorEastAsia"/>
        </w:rPr>
      </w:pPr>
      <w:r>
        <w:rPr>
          <w:rFonts w:hint="eastAsia" w:asciiTheme="minorEastAsia" w:hAnsiTheme="minorEastAsia" w:eastAsiaTheme="minorEastAsia"/>
        </w:rPr>
        <w:t>其它设计应符合《消防给水及消火栓系统技术规范》GB50974的规定。</w:t>
      </w:r>
    </w:p>
    <w:p w14:paraId="28A78B05">
      <w:pPr>
        <w:rPr>
          <w:rFonts w:asciiTheme="minorEastAsia" w:hAnsiTheme="minorEastAsia" w:eastAsiaTheme="minorEastAsia"/>
        </w:rPr>
      </w:pPr>
      <w:r>
        <w:rPr>
          <w:rFonts w:hint="eastAsia" w:asciiTheme="minorEastAsia" w:hAnsiTheme="minorEastAsia" w:eastAsiaTheme="minorEastAsia"/>
          <w:b/>
          <w:bCs/>
        </w:rPr>
        <w:t>5.3.5</w:t>
      </w:r>
      <w:r>
        <w:rPr>
          <w:rFonts w:hint="eastAsia" w:asciiTheme="minorEastAsia" w:hAnsiTheme="minorEastAsia" w:eastAsiaTheme="minorEastAsia"/>
        </w:rPr>
        <w:t xml:space="preserve"> 历史文化街区室外消火栓附近宜配置消防器材箱。消防器材箱内应配备DN65的有内衬的消防水带、当量喷嘴直径19mm的直流水雾两用消防水枪、消防软管卷盘、开启工具等器材。还应满足本导则3</w:t>
      </w:r>
      <w:r>
        <w:rPr>
          <w:rFonts w:asciiTheme="minorEastAsia" w:hAnsiTheme="minorEastAsia" w:eastAsiaTheme="minorEastAsia"/>
        </w:rPr>
        <w:t>.0.9</w:t>
      </w:r>
      <w:r>
        <w:rPr>
          <w:rFonts w:hint="eastAsia" w:asciiTheme="minorEastAsia" w:hAnsiTheme="minorEastAsia" w:eastAsiaTheme="minorEastAsia"/>
        </w:rPr>
        <w:t>条的规定。</w:t>
      </w:r>
    </w:p>
    <w:p w14:paraId="66AE7507">
      <w:pPr>
        <w:pStyle w:val="3"/>
        <w:numPr>
          <w:ilvl w:val="0"/>
          <w:numId w:val="0"/>
        </w:numPr>
        <w:ind w:left="575" w:hanging="575"/>
        <w:jc w:val="center"/>
        <w:rPr>
          <w:rFonts w:ascii="宋体" w:hAnsi="宋体" w:eastAsia="宋体"/>
          <w:sz w:val="28"/>
          <w:szCs w:val="28"/>
        </w:rPr>
      </w:pPr>
      <w:bookmarkStart w:id="15" w:name="_Toc185056873"/>
      <w:r>
        <w:rPr>
          <w:rFonts w:hint="eastAsia" w:ascii="宋体" w:hAnsi="宋体" w:eastAsia="宋体"/>
          <w:sz w:val="28"/>
          <w:szCs w:val="28"/>
        </w:rPr>
        <w:t>5.4 灭火救援设施</w:t>
      </w:r>
      <w:bookmarkEnd w:id="15"/>
    </w:p>
    <w:p w14:paraId="4940B8E9">
      <w:pPr>
        <w:numPr>
          <w:ilvl w:val="255"/>
          <w:numId w:val="0"/>
        </w:numPr>
        <w:tabs>
          <w:tab w:val="left" w:pos="0"/>
        </w:tabs>
        <w:rPr>
          <w:rFonts w:asciiTheme="minorEastAsia" w:hAnsiTheme="minorEastAsia" w:eastAsiaTheme="minorEastAsia" w:cstheme="minorEastAsia"/>
        </w:rPr>
      </w:pPr>
      <w:r>
        <w:rPr>
          <w:rFonts w:hint="eastAsia" w:asciiTheme="minorEastAsia" w:hAnsiTheme="minorEastAsia" w:eastAsiaTheme="minorEastAsia" w:cstheme="minorEastAsia"/>
          <w:b/>
          <w:bCs/>
        </w:rPr>
        <w:t>5.4.1</w:t>
      </w:r>
      <w:r>
        <w:rPr>
          <w:rFonts w:hint="eastAsia" w:asciiTheme="minorEastAsia" w:hAnsiTheme="minorEastAsia" w:eastAsiaTheme="minorEastAsia" w:cstheme="minorEastAsia"/>
        </w:rPr>
        <w:t xml:space="preserve"> 历史建筑内增设老年人照料设施、儿童活动场所、医疗功能等弱势群体服务场所时，历史建筑的消防车道，消防车登高操作场地、与周边建筑之间的防火间距应满足现行国家标准《建筑设计防火规范》GB 50016的相关规定。</w:t>
      </w:r>
    </w:p>
    <w:p w14:paraId="6BC531C8">
      <w:pPr>
        <w:numPr>
          <w:ilvl w:val="255"/>
          <w:numId w:val="0"/>
        </w:numPr>
        <w:tabs>
          <w:tab w:val="left" w:pos="0"/>
        </w:tabs>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b/>
          <w:bCs/>
          <w:spacing w:val="8"/>
          <w:shd w:val="clear" w:color="auto" w:fill="FFFFFF"/>
        </w:rPr>
        <w:t>5.4.2</w:t>
      </w:r>
      <w:r>
        <w:rPr>
          <w:rFonts w:hint="eastAsia" w:asciiTheme="minorEastAsia" w:hAnsiTheme="minorEastAsia" w:eastAsiaTheme="minorEastAsia" w:cstheme="minorEastAsia"/>
          <w:spacing w:val="8"/>
          <w:shd w:val="clear" w:color="auto" w:fill="FFFFFF"/>
        </w:rPr>
        <w:t xml:space="preserve"> 防火组团内布置人员密集的经营性场所的历史建筑，宜布置在消防车容易到达或消防设施完备的区域。</w:t>
      </w:r>
    </w:p>
    <w:p w14:paraId="16FE0D12">
      <w:pPr>
        <w:numPr>
          <w:ilvl w:val="255"/>
          <w:numId w:val="0"/>
        </w:numPr>
        <w:tabs>
          <w:tab w:val="left" w:pos="0"/>
        </w:tabs>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b/>
          <w:bCs/>
          <w:spacing w:val="8"/>
          <w:shd w:val="clear" w:color="auto" w:fill="FFFFFF"/>
        </w:rPr>
        <w:t>5.4.3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pacing w:val="8"/>
          <w:shd w:val="clear" w:color="auto" w:fill="FFFFFF"/>
        </w:rPr>
        <w:t>历史文化街区内应设置消防车道，确有困难时宜设置供小型消防车或消防摩托车通行的道路，并应符合下列规定：</w:t>
      </w:r>
    </w:p>
    <w:p w14:paraId="6F2F2DBC">
      <w:pPr>
        <w:numPr>
          <w:ilvl w:val="255"/>
          <w:numId w:val="0"/>
        </w:numPr>
        <w:ind w:firstLine="768" w:firstLineChars="30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1 宜利用街区内的既有道路，并宜形成环状。街区内的尽端式消防车道或可通行消防车的道路，应具备回车条件。消防道路尽端回车场地如因客观条件限制无法形成完整方形或圆形场地，消防车可利用满足消防车回车要求的不规则场地作为消防回车场地；</w:t>
      </w:r>
    </w:p>
    <w:p w14:paraId="45AC1DDE">
      <w:pPr>
        <w:numPr>
          <w:ilvl w:val="255"/>
          <w:numId w:val="0"/>
        </w:numPr>
        <w:ind w:left="348" w:firstLine="42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spacing w:val="-3"/>
        </w:rPr>
        <w:t>2 消防车道或可通行消防车的道路应与街区内、外的主要道路连通；</w:t>
      </w:r>
    </w:p>
    <w:p w14:paraId="0A904A1B">
      <w:pPr>
        <w:numPr>
          <w:ilvl w:val="255"/>
          <w:numId w:val="0"/>
        </w:numPr>
        <w:ind w:firstLine="768" w:firstLineChars="30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3 道路上不应设置隔离桩、栏杆等固定障碍设施。跨越道路的管架、线路、栈桥等障碍物不应影响消防车辆的通行和消防救援行动；</w:t>
      </w:r>
    </w:p>
    <w:p w14:paraId="07008D52">
      <w:pPr>
        <w:numPr>
          <w:ilvl w:val="255"/>
          <w:numId w:val="0"/>
        </w:numPr>
        <w:tabs>
          <w:tab w:val="left" w:pos="851"/>
        </w:tabs>
        <w:ind w:firstLine="768" w:firstLineChars="30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4 街区内供消防车通行的主要街道两端均不应封闭；</w:t>
      </w:r>
    </w:p>
    <w:p w14:paraId="246A05B3">
      <w:pPr>
        <w:numPr>
          <w:ilvl w:val="255"/>
          <w:numId w:val="0"/>
        </w:numPr>
        <w:ind w:firstLine="768" w:firstLineChars="30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5 除防火组团内建筑外，设置在街区内建筑之间的消防步道净宽度不应小于2.0m，以保证手抬机动消防泵的通行；</w:t>
      </w:r>
    </w:p>
    <w:p w14:paraId="04996E14">
      <w:pPr>
        <w:numPr>
          <w:ilvl w:val="255"/>
          <w:numId w:val="0"/>
        </w:numPr>
        <w:ind w:firstLine="768" w:firstLineChars="30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6 街区内供消防车通行的街道宽度应符合表5.4.3的规定。</w:t>
      </w:r>
    </w:p>
    <w:p w14:paraId="7562796C">
      <w:pPr>
        <w:numPr>
          <w:ilvl w:val="255"/>
          <w:numId w:val="0"/>
        </w:numPr>
        <w:jc w:val="center"/>
        <w:rPr>
          <w:rFonts w:asciiTheme="minorEastAsia" w:hAnsiTheme="minorEastAsia" w:eastAsiaTheme="minorEastAsia" w:cstheme="minorEastAsia"/>
          <w:spacing w:val="8"/>
          <w:shd w:val="clear" w:color="auto" w:fill="FFFFFF"/>
        </w:rPr>
      </w:pPr>
      <w:r>
        <w:rPr>
          <w:rFonts w:hint="eastAsia" w:ascii="宋体" w:hAnsi="宋体" w:cs="宋体"/>
          <w:iCs/>
          <w:spacing w:val="-1"/>
        </w:rPr>
        <w:t>表5.4.3消防车道及可通行消防车的道路的宽度与消防装备对应关系表</w:t>
      </w:r>
    </w:p>
    <w:tbl>
      <w:tblPr>
        <w:tblStyle w:val="23"/>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6"/>
        <w:gridCol w:w="3758"/>
      </w:tblGrid>
      <w:tr w14:paraId="03CA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6" w:type="dxa"/>
          </w:tcPr>
          <w:p w14:paraId="02CE86F5">
            <w:pPr>
              <w:jc w:val="center"/>
              <w:rPr>
                <w:rFonts w:ascii="宋体" w:hAnsi="宋体" w:cs="宋体"/>
                <w:iCs/>
                <w:spacing w:val="-1"/>
              </w:rPr>
            </w:pPr>
            <w:r>
              <w:rPr>
                <w:rFonts w:hint="eastAsia" w:ascii="宋体" w:hAnsi="宋体" w:cs="宋体"/>
                <w:iCs/>
                <w:spacing w:val="-1"/>
              </w:rPr>
              <w:t>道路净宽度W（m）</w:t>
            </w:r>
          </w:p>
        </w:tc>
        <w:tc>
          <w:tcPr>
            <w:tcW w:w="3758" w:type="dxa"/>
          </w:tcPr>
          <w:p w14:paraId="32AC103E">
            <w:pPr>
              <w:jc w:val="center"/>
              <w:rPr>
                <w:rFonts w:ascii="宋体" w:hAnsi="宋体" w:cs="宋体"/>
                <w:iCs/>
                <w:spacing w:val="-1"/>
              </w:rPr>
            </w:pPr>
            <w:r>
              <w:rPr>
                <w:rFonts w:hint="eastAsia" w:ascii="宋体" w:hAnsi="宋体" w:cs="宋体"/>
                <w:iCs/>
                <w:spacing w:val="-1"/>
              </w:rPr>
              <w:t>消防装备</w:t>
            </w:r>
          </w:p>
        </w:tc>
      </w:tr>
      <w:tr w14:paraId="1BA5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846" w:type="dxa"/>
          </w:tcPr>
          <w:p w14:paraId="4093A16D">
            <w:pPr>
              <w:jc w:val="center"/>
              <w:rPr>
                <w:rFonts w:ascii="宋体" w:hAnsi="宋体" w:cs="宋体"/>
                <w:iCs/>
                <w:spacing w:val="-1"/>
              </w:rPr>
            </w:pPr>
            <w:r>
              <w:rPr>
                <w:rFonts w:hint="eastAsia" w:ascii="宋体" w:hAnsi="宋体" w:cs="宋体"/>
                <w:iCs/>
                <w:spacing w:val="-1"/>
              </w:rPr>
              <w:t>W≥4</w:t>
            </w:r>
          </w:p>
        </w:tc>
        <w:tc>
          <w:tcPr>
            <w:tcW w:w="3758" w:type="dxa"/>
          </w:tcPr>
          <w:p w14:paraId="1B4EFEB4">
            <w:pPr>
              <w:jc w:val="center"/>
              <w:rPr>
                <w:rFonts w:ascii="宋体" w:hAnsi="宋体" w:cs="宋体"/>
                <w:iCs/>
                <w:spacing w:val="-1"/>
              </w:rPr>
            </w:pPr>
            <w:r>
              <w:rPr>
                <w:rFonts w:hint="eastAsia" w:ascii="宋体" w:hAnsi="宋体" w:cs="宋体"/>
                <w:iCs/>
                <w:spacing w:val="-1"/>
              </w:rPr>
              <w:t>一般消防车辆</w:t>
            </w:r>
          </w:p>
        </w:tc>
      </w:tr>
      <w:tr w14:paraId="337D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6" w:type="dxa"/>
          </w:tcPr>
          <w:p w14:paraId="23D2FDC7">
            <w:pPr>
              <w:jc w:val="center"/>
              <w:rPr>
                <w:rFonts w:ascii="宋体" w:hAnsi="宋体" w:cs="宋体"/>
                <w:iCs/>
                <w:spacing w:val="-1"/>
              </w:rPr>
            </w:pPr>
            <w:r>
              <w:rPr>
                <w:rFonts w:hint="eastAsia" w:ascii="宋体" w:hAnsi="宋体" w:cs="宋体"/>
                <w:iCs/>
                <w:spacing w:val="-1"/>
              </w:rPr>
              <w:t>W≥3</w:t>
            </w:r>
          </w:p>
        </w:tc>
        <w:tc>
          <w:tcPr>
            <w:tcW w:w="3758" w:type="dxa"/>
          </w:tcPr>
          <w:p w14:paraId="7722D6BE">
            <w:pPr>
              <w:jc w:val="center"/>
              <w:rPr>
                <w:rFonts w:ascii="宋体" w:hAnsi="宋体" w:cs="宋体"/>
                <w:iCs/>
                <w:spacing w:val="-1"/>
              </w:rPr>
            </w:pPr>
            <w:r>
              <w:rPr>
                <w:rFonts w:hint="eastAsia" w:ascii="宋体" w:hAnsi="宋体" w:cs="宋体"/>
                <w:iCs/>
                <w:spacing w:val="-1"/>
              </w:rPr>
              <w:t>小型的消防车辆</w:t>
            </w:r>
          </w:p>
        </w:tc>
      </w:tr>
      <w:tr w14:paraId="2EDE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6" w:type="dxa"/>
          </w:tcPr>
          <w:p w14:paraId="3F28C2C9">
            <w:pPr>
              <w:jc w:val="center"/>
              <w:rPr>
                <w:rFonts w:ascii="宋体" w:hAnsi="宋体" w:cs="宋体"/>
                <w:iCs/>
                <w:spacing w:val="-1"/>
              </w:rPr>
            </w:pPr>
            <w:r>
              <w:rPr>
                <w:rFonts w:hint="eastAsia" w:ascii="宋体" w:hAnsi="宋体" w:cs="宋体"/>
                <w:iCs/>
                <w:spacing w:val="-1"/>
              </w:rPr>
              <w:t>2≤W＜3</w:t>
            </w:r>
          </w:p>
        </w:tc>
        <w:tc>
          <w:tcPr>
            <w:tcW w:w="3758" w:type="dxa"/>
          </w:tcPr>
          <w:p w14:paraId="6F3E9B10">
            <w:pPr>
              <w:jc w:val="center"/>
              <w:rPr>
                <w:rFonts w:ascii="宋体" w:hAnsi="宋体" w:cs="宋体"/>
                <w:iCs/>
                <w:spacing w:val="-1"/>
              </w:rPr>
            </w:pPr>
            <w:r>
              <w:rPr>
                <w:rFonts w:hint="eastAsia" w:ascii="宋体" w:hAnsi="宋体" w:cs="宋体"/>
                <w:iCs/>
                <w:spacing w:val="-1"/>
              </w:rPr>
              <w:t>消防摩托车</w:t>
            </w:r>
          </w:p>
        </w:tc>
      </w:tr>
      <w:tr w14:paraId="7755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6" w:type="dxa"/>
          </w:tcPr>
          <w:p w14:paraId="333284F5">
            <w:pPr>
              <w:jc w:val="center"/>
              <w:rPr>
                <w:rFonts w:ascii="宋体" w:hAnsi="宋体" w:cs="宋体"/>
                <w:iCs/>
                <w:spacing w:val="-1"/>
              </w:rPr>
            </w:pPr>
            <w:r>
              <w:rPr>
                <w:rFonts w:hint="eastAsia" w:ascii="宋体" w:hAnsi="宋体" w:cs="宋体"/>
                <w:iCs/>
                <w:spacing w:val="-1"/>
              </w:rPr>
              <w:t>1.1≤W＜2</w:t>
            </w:r>
          </w:p>
        </w:tc>
        <w:tc>
          <w:tcPr>
            <w:tcW w:w="3758" w:type="dxa"/>
          </w:tcPr>
          <w:p w14:paraId="7EE59DEA">
            <w:pPr>
              <w:jc w:val="center"/>
              <w:rPr>
                <w:rFonts w:ascii="宋体" w:hAnsi="宋体" w:cs="宋体"/>
                <w:iCs/>
                <w:spacing w:val="-1"/>
              </w:rPr>
            </w:pPr>
            <w:r>
              <w:rPr>
                <w:rFonts w:hint="eastAsia" w:ascii="宋体" w:hAnsi="宋体" w:cs="宋体"/>
                <w:iCs/>
                <w:spacing w:val="-1"/>
              </w:rPr>
              <w:t>手抬机动消防泵</w:t>
            </w:r>
          </w:p>
        </w:tc>
      </w:tr>
    </w:tbl>
    <w:p w14:paraId="0CD74E45">
      <w:pPr>
        <w:numPr>
          <w:ilvl w:val="255"/>
          <w:numId w:val="0"/>
        </w:numPr>
        <w:ind w:left="420"/>
        <w:rPr>
          <w:rFonts w:asciiTheme="minorEastAsia" w:hAnsiTheme="minorEastAsia" w:eastAsiaTheme="minorEastAsia" w:cstheme="minorEastAsia"/>
          <w:spacing w:val="8"/>
          <w:shd w:val="clear" w:color="auto" w:fill="FFFFFF"/>
        </w:rPr>
      </w:pPr>
    </w:p>
    <w:p w14:paraId="1831DA77">
      <w:pPr>
        <w:numPr>
          <w:ilvl w:val="255"/>
          <w:numId w:val="0"/>
        </w:numPr>
        <w:rPr>
          <w:rFonts w:asciiTheme="minorEastAsia" w:hAnsiTheme="minorEastAsia" w:eastAsiaTheme="minorEastAsia" w:cstheme="minorEastAsia"/>
          <w:spacing w:val="8"/>
          <w:shd w:val="clear" w:color="auto" w:fill="FFFFFF"/>
        </w:rPr>
      </w:pPr>
      <w:r>
        <w:rPr>
          <w:rFonts w:asciiTheme="minorEastAsia" w:hAnsiTheme="minorEastAsia" w:eastAsiaTheme="minorEastAsia" w:cstheme="minorEastAsia"/>
          <w:b/>
          <w:bCs/>
          <w:spacing w:val="8"/>
          <w:shd w:val="clear" w:color="auto" w:fill="FFFFFF"/>
        </w:rPr>
        <w:t xml:space="preserve">5.4.4 </w:t>
      </w:r>
      <w:r>
        <w:rPr>
          <w:rFonts w:hint="eastAsia" w:asciiTheme="minorEastAsia" w:hAnsiTheme="minorEastAsia" w:eastAsiaTheme="minorEastAsia" w:cstheme="minorEastAsia"/>
          <w:spacing w:val="8"/>
          <w:shd w:val="clear" w:color="auto" w:fill="FFFFFF"/>
        </w:rPr>
        <w:t>历史文化街区外的历史建筑，其消防车道的设置应符合下列规定：</w:t>
      </w:r>
    </w:p>
    <w:p w14:paraId="0761D625">
      <w:pPr>
        <w:numPr>
          <w:ilvl w:val="255"/>
          <w:numId w:val="0"/>
        </w:numPr>
        <w:ind w:left="240" w:leftChars="100" w:firstLine="512" w:firstLineChars="20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1 高层民用建筑、超过3000个座位的体育馆、超过2000个座位的会堂、占地面积大于3000m²的其他单、多层民用建筑</w:t>
      </w:r>
      <w:r>
        <w:rPr>
          <w:rFonts w:hint="eastAsia" w:ascii="宋体" w:hAnsi="宋体" w:cs="宋体"/>
          <w:spacing w:val="8"/>
          <w:u w:val="single"/>
          <w:shd w:val="clear" w:color="auto" w:fill="FFFFFF"/>
        </w:rPr>
        <w:t>应设</w:t>
      </w:r>
      <w:r>
        <w:rPr>
          <w:rFonts w:hint="eastAsia" w:ascii="宋体" w:hAnsi="宋体" w:cs="宋体"/>
          <w:spacing w:val="8"/>
          <w:shd w:val="clear" w:color="auto" w:fill="FFFFFF"/>
        </w:rPr>
        <w:t>置环形消防车道或沿建筑的两个长边设置消防车道</w:t>
      </w:r>
      <w:r>
        <w:rPr>
          <w:rFonts w:hint="eastAsia" w:asciiTheme="minorEastAsia" w:hAnsiTheme="minorEastAsia" w:eastAsiaTheme="minorEastAsia" w:cstheme="minorEastAsia"/>
          <w:spacing w:val="8"/>
          <w:shd w:val="clear" w:color="auto" w:fill="FFFFFF"/>
        </w:rPr>
        <w:t>，确有困难时可沿建筑的一个长边设置消防车道；</w:t>
      </w:r>
    </w:p>
    <w:p w14:paraId="57CCB802">
      <w:pPr>
        <w:numPr>
          <w:ilvl w:val="255"/>
          <w:numId w:val="0"/>
        </w:numPr>
        <w:tabs>
          <w:tab w:val="left" w:pos="851"/>
        </w:tabs>
        <w:ind w:firstLine="512" w:firstLineChars="20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 xml:space="preserve"> 2 其他历史建筑距离消防车道或供消防车通行的道路最近边缘的水平距离不应大于30m；确有困难时应符合下列规定之一：</w:t>
      </w:r>
    </w:p>
    <w:p w14:paraId="522ADC0E">
      <w:pPr>
        <w:numPr>
          <w:ilvl w:val="255"/>
          <w:numId w:val="0"/>
        </w:numPr>
        <w:ind w:firstLine="640" w:firstLineChars="25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1）室外设置高压或临时高压给水系统的室外消火栓系统；</w:t>
      </w:r>
    </w:p>
    <w:p w14:paraId="3C80A31A">
      <w:pPr>
        <w:numPr>
          <w:ilvl w:val="255"/>
          <w:numId w:val="0"/>
        </w:numPr>
        <w:ind w:firstLine="640" w:firstLineChars="25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2）设置室内消火栓系统；</w:t>
      </w:r>
    </w:p>
    <w:p w14:paraId="5F98E0FA">
      <w:pPr>
        <w:numPr>
          <w:ilvl w:val="255"/>
          <w:numId w:val="0"/>
        </w:numPr>
        <w:ind w:firstLine="640" w:firstLineChars="25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3）设置自动灭火系统。</w:t>
      </w:r>
    </w:p>
    <w:p w14:paraId="6019A365">
      <w:pPr>
        <w:numPr>
          <w:ilvl w:val="255"/>
          <w:numId w:val="0"/>
        </w:numPr>
        <w:tabs>
          <w:tab w:val="left" w:pos="0"/>
        </w:tabs>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b/>
          <w:bCs/>
        </w:rPr>
        <w:t>5.4.</w:t>
      </w:r>
      <w:r>
        <w:rPr>
          <w:rFonts w:asciiTheme="minorEastAsia" w:hAnsiTheme="minorEastAsia" w:eastAsiaTheme="minorEastAsia" w:cstheme="minorEastAsia"/>
          <w:b/>
          <w:bCs/>
        </w:rPr>
        <w:t>5</w:t>
      </w:r>
      <w:r>
        <w:rPr>
          <w:rFonts w:hint="eastAsia" w:asciiTheme="minorEastAsia" w:hAnsiTheme="minorEastAsia" w:eastAsiaTheme="minorEastAsia" w:cstheme="minorEastAsia"/>
        </w:rPr>
        <w:t xml:space="preserve"> 历史</w:t>
      </w:r>
      <w:r>
        <w:rPr>
          <w:rFonts w:hint="eastAsia" w:asciiTheme="minorEastAsia" w:hAnsiTheme="minorEastAsia" w:eastAsiaTheme="minorEastAsia" w:cstheme="minorEastAsia"/>
          <w:spacing w:val="8"/>
          <w:shd w:val="clear" w:color="auto" w:fill="FFFFFF"/>
        </w:rPr>
        <w:t>文化街区应沿人员室外疏散通道设置应急导向标识系统。导向标识系统点位设置及内容等要求应符合现行国家标准《应急导向系统设置原则与要求第2部分：建筑物外》GB/T 23809.2的相关规定。在历史文化街区主要出入口附近或街区中行人需要选择行进方向的主要路口附近应设置街区导向图。街区导向图的设置应符合现行国家标准《公共信息导向系统设置原则与要求第1部分:总则》GB/T 15566.1的相关规定。</w:t>
      </w:r>
    </w:p>
    <w:p w14:paraId="18023E23">
      <w:pPr>
        <w:numPr>
          <w:ilvl w:val="255"/>
          <w:numId w:val="0"/>
        </w:numPr>
        <w:tabs>
          <w:tab w:val="left" w:pos="0"/>
        </w:tabs>
        <w:rPr>
          <w:rFonts w:asciiTheme="minorEastAsia" w:hAnsiTheme="minorEastAsia" w:eastAsiaTheme="minorEastAsia" w:cstheme="minorEastAsia"/>
        </w:rPr>
      </w:pPr>
      <w:r>
        <w:rPr>
          <w:rFonts w:hint="eastAsia" w:asciiTheme="minorEastAsia" w:hAnsiTheme="minorEastAsia" w:eastAsiaTheme="minorEastAsia" w:cstheme="minorEastAsia"/>
          <w:b/>
        </w:rPr>
        <w:t>5.4.</w:t>
      </w:r>
      <w:r>
        <w:rPr>
          <w:rFonts w:asciiTheme="minorEastAsia" w:hAnsiTheme="minorEastAsia" w:eastAsiaTheme="minorEastAsia" w:cstheme="minorEastAsia"/>
          <w:b/>
        </w:rPr>
        <w:t>6</w:t>
      </w: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rPr>
        <w:t>历史文化街区应设置</w:t>
      </w:r>
      <w:r>
        <w:rPr>
          <w:rFonts w:hint="eastAsia" w:asciiTheme="minorEastAsia" w:hAnsiTheme="minorEastAsia" w:eastAsiaTheme="minorEastAsia" w:cstheme="minorEastAsia"/>
          <w:bCs/>
        </w:rPr>
        <w:t>微型</w:t>
      </w:r>
      <w:r>
        <w:rPr>
          <w:rFonts w:hint="eastAsia" w:asciiTheme="minorEastAsia" w:hAnsiTheme="minorEastAsia" w:eastAsiaTheme="minorEastAsia" w:cstheme="minorEastAsia"/>
        </w:rPr>
        <w:t>消防站。</w:t>
      </w:r>
      <w:r>
        <w:rPr>
          <w:rFonts w:hint="eastAsia" w:asciiTheme="minorEastAsia" w:hAnsiTheme="minorEastAsia" w:eastAsiaTheme="minorEastAsia" w:cstheme="minorEastAsia"/>
          <w:kern w:val="0"/>
          <w:lang w:bidi="ar"/>
        </w:rPr>
        <w:t xml:space="preserve">微型消防站建筑面积不宜小于80㎡，人员配备不少于6人，消防车停车场地不宜小于6㎡，并应满足以下要求： </w:t>
      </w:r>
    </w:p>
    <w:p w14:paraId="30096133">
      <w:pPr>
        <w:numPr>
          <w:ilvl w:val="255"/>
          <w:numId w:val="0"/>
        </w:numPr>
        <w:ind w:firstLine="512" w:firstLineChars="20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 xml:space="preserve">1 优先利用原有建筑及场地设置； </w:t>
      </w:r>
    </w:p>
    <w:p w14:paraId="0169C2E8">
      <w:pPr>
        <w:numPr>
          <w:ilvl w:val="255"/>
          <w:numId w:val="0"/>
        </w:numPr>
        <w:ind w:firstLine="512" w:firstLineChars="20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 xml:space="preserve">2 设有明显标识； </w:t>
      </w:r>
    </w:p>
    <w:p w14:paraId="1C4767AA">
      <w:pPr>
        <w:numPr>
          <w:ilvl w:val="255"/>
          <w:numId w:val="0"/>
        </w:numPr>
        <w:ind w:firstLine="512" w:firstLineChars="20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3 微型消防站消防装备配置应配备一定数量的灭火器、水枪、水带等灭火器材；</w:t>
      </w:r>
    </w:p>
    <w:p w14:paraId="3700D2B3">
      <w:pPr>
        <w:numPr>
          <w:ilvl w:val="255"/>
          <w:numId w:val="0"/>
        </w:numPr>
        <w:ind w:firstLine="512" w:firstLineChars="20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 xml:space="preserve">4 消防控制室宜设于微型消防站内； </w:t>
      </w:r>
    </w:p>
    <w:p w14:paraId="58466905">
      <w:pPr>
        <w:numPr>
          <w:ilvl w:val="255"/>
          <w:numId w:val="0"/>
        </w:numPr>
        <w:ind w:firstLine="512" w:firstLineChars="200"/>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5 微型消防站配置的消防装备应符合表5.</w:t>
      </w:r>
      <w:r>
        <w:rPr>
          <w:rFonts w:hint="eastAsia" w:asciiTheme="minorEastAsia" w:hAnsiTheme="minorEastAsia" w:eastAsiaTheme="minorEastAsia" w:cstheme="minorEastAsia"/>
          <w:spacing w:val="8"/>
          <w:shd w:val="clear" w:color="auto" w:fill="FFFFFF"/>
          <w:lang w:val="en-US"/>
        </w:rPr>
        <w:t>4.5</w:t>
      </w:r>
      <w:r>
        <w:rPr>
          <w:rFonts w:hint="eastAsia" w:asciiTheme="minorEastAsia" w:hAnsiTheme="minorEastAsia" w:eastAsiaTheme="minorEastAsia" w:cstheme="minorEastAsia"/>
          <w:spacing w:val="8"/>
          <w:shd w:val="clear" w:color="auto" w:fill="FFFFFF"/>
        </w:rPr>
        <w:t>的规定。</w:t>
      </w:r>
    </w:p>
    <w:tbl>
      <w:tblPr>
        <w:tblStyle w:val="22"/>
        <w:tblW w:w="8429" w:type="dxa"/>
        <w:tblInd w:w="93" w:type="dxa"/>
        <w:tblLayout w:type="fixed"/>
        <w:tblCellMar>
          <w:top w:w="0" w:type="dxa"/>
          <w:left w:w="108" w:type="dxa"/>
          <w:bottom w:w="0" w:type="dxa"/>
          <w:right w:w="108" w:type="dxa"/>
        </w:tblCellMar>
      </w:tblPr>
      <w:tblGrid>
        <w:gridCol w:w="1646"/>
        <w:gridCol w:w="899"/>
        <w:gridCol w:w="1031"/>
        <w:gridCol w:w="885"/>
        <w:gridCol w:w="727"/>
        <w:gridCol w:w="995"/>
        <w:gridCol w:w="937"/>
        <w:gridCol w:w="1309"/>
      </w:tblGrid>
      <w:tr w14:paraId="553B0C1D">
        <w:tblPrEx>
          <w:tblCellMar>
            <w:top w:w="0" w:type="dxa"/>
            <w:left w:w="108" w:type="dxa"/>
            <w:bottom w:w="0" w:type="dxa"/>
            <w:right w:w="108" w:type="dxa"/>
          </w:tblCellMar>
        </w:tblPrEx>
        <w:trPr>
          <w:trHeight w:val="270" w:hRule="atLeast"/>
        </w:trPr>
        <w:tc>
          <w:tcPr>
            <w:tcW w:w="8429" w:type="dxa"/>
            <w:gridSpan w:val="8"/>
            <w:tcBorders>
              <w:top w:val="nil"/>
              <w:left w:val="nil"/>
              <w:bottom w:val="nil"/>
              <w:right w:val="nil"/>
            </w:tcBorders>
            <w:shd w:val="clear" w:color="auto" w:fill="auto"/>
          </w:tcPr>
          <w:p w14:paraId="441802DC">
            <w:pPr>
              <w:jc w:val="center"/>
              <w:textAlignment w:val="top"/>
              <w:rPr>
                <w:rFonts w:asciiTheme="minorEastAsia" w:hAnsiTheme="minorEastAsia" w:eastAsiaTheme="minorEastAsia" w:cstheme="minorEastAsia"/>
              </w:rPr>
            </w:pPr>
            <w:r>
              <w:rPr>
                <w:rFonts w:hint="eastAsia" w:asciiTheme="minorEastAsia" w:hAnsiTheme="minorEastAsia" w:eastAsiaTheme="minorEastAsia" w:cstheme="minorEastAsia"/>
                <w:kern w:val="0"/>
                <w:lang w:bidi="ar"/>
              </w:rPr>
              <w:t>表</w:t>
            </w:r>
            <w:r>
              <w:rPr>
                <w:rStyle w:val="30"/>
                <w:rFonts w:hint="eastAsia" w:asciiTheme="minorEastAsia" w:hAnsiTheme="minorEastAsia" w:eastAsiaTheme="minorEastAsia" w:cstheme="minorEastAsia"/>
                <w:b w:val="0"/>
                <w:bCs w:val="0"/>
                <w:color w:val="auto"/>
                <w:sz w:val="24"/>
                <w:szCs w:val="24"/>
                <w:lang w:bidi="ar"/>
              </w:rPr>
              <w:t xml:space="preserve">5.4.5 </w:t>
            </w:r>
            <w:r>
              <w:rPr>
                <w:rStyle w:val="31"/>
                <w:rFonts w:hint="eastAsia" w:asciiTheme="minorEastAsia" w:hAnsiTheme="minorEastAsia" w:eastAsiaTheme="minorEastAsia" w:cstheme="minorEastAsia"/>
                <w:color w:val="auto"/>
                <w:sz w:val="24"/>
                <w:szCs w:val="24"/>
                <w:lang w:bidi="ar"/>
              </w:rPr>
              <w:t>微型消防站应配置的消防装备</w:t>
            </w:r>
          </w:p>
        </w:tc>
      </w:tr>
      <w:tr w14:paraId="2C713FA9">
        <w:tblPrEx>
          <w:tblCellMar>
            <w:top w:w="0" w:type="dxa"/>
            <w:left w:w="108" w:type="dxa"/>
            <w:bottom w:w="0" w:type="dxa"/>
            <w:right w:w="108" w:type="dxa"/>
          </w:tblCellMar>
        </w:tblPrEx>
        <w:trPr>
          <w:trHeight w:val="455"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5C7F">
            <w:pPr>
              <w:spacing w:line="240" w:lineRule="auto"/>
              <w:jc w:val="center"/>
              <w:textAlignment w:val="center"/>
              <w:rPr>
                <w:rFonts w:asciiTheme="minorEastAsia" w:hAnsiTheme="minorEastAsia" w:eastAsiaTheme="minorEastAsia" w:cstheme="minorEastAsia"/>
              </w:rPr>
            </w:pPr>
            <w:r>
              <w:rPr>
                <w:rStyle w:val="32"/>
                <w:rFonts w:hint="eastAsia" w:asciiTheme="minorEastAsia" w:hAnsiTheme="minorEastAsia" w:eastAsiaTheme="minorEastAsia" w:cstheme="minorEastAsia"/>
                <w:color w:val="auto"/>
                <w:sz w:val="24"/>
                <w:szCs w:val="24"/>
                <w:lang w:bidi="ar"/>
              </w:rPr>
              <w:t>破拆器材</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B8BC">
            <w:pPr>
              <w:spacing w:line="240" w:lineRule="auto"/>
              <w:jc w:val="center"/>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强光照明灯</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A781">
            <w:pPr>
              <w:spacing w:line="240" w:lineRule="auto"/>
              <w:jc w:val="center"/>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水带(根据实际配备80mm/65m水带)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88DC">
            <w:pPr>
              <w:spacing w:line="240" w:lineRule="auto"/>
              <w:jc w:val="center"/>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消火栓扳手</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E1C6">
            <w:pPr>
              <w:spacing w:line="240" w:lineRule="auto"/>
              <w:jc w:val="center"/>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水枪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12BB">
            <w:pPr>
              <w:spacing w:line="240" w:lineRule="auto"/>
              <w:jc w:val="center"/>
              <w:textAlignment w:val="center"/>
              <w:rPr>
                <w:rStyle w:val="33"/>
                <w:rFonts w:asciiTheme="minorEastAsia" w:hAnsiTheme="minorEastAsia" w:eastAsiaTheme="minorEastAsia" w:cstheme="minorEastAsia"/>
                <w:color w:val="auto"/>
                <w:sz w:val="24"/>
                <w:szCs w:val="24"/>
                <w:lang w:bidi="ar"/>
              </w:rPr>
            </w:pPr>
            <w:r>
              <w:rPr>
                <w:rStyle w:val="33"/>
                <w:rFonts w:hint="eastAsia" w:asciiTheme="minorEastAsia" w:hAnsiTheme="minorEastAsia" w:eastAsiaTheme="minorEastAsia" w:cstheme="minorEastAsia"/>
                <w:color w:val="auto"/>
                <w:sz w:val="24"/>
                <w:szCs w:val="24"/>
                <w:lang w:bidi="ar"/>
              </w:rPr>
              <w:t>灭火器</w:t>
            </w:r>
          </w:p>
          <w:p w14:paraId="0C5E7DD9">
            <w:pPr>
              <w:spacing w:line="240" w:lineRule="auto"/>
              <w:jc w:val="center"/>
              <w:textAlignment w:val="center"/>
              <w:rPr>
                <w:rStyle w:val="33"/>
                <w:rFonts w:asciiTheme="minorEastAsia" w:hAnsiTheme="minorEastAsia" w:eastAsiaTheme="minorEastAsia" w:cstheme="minorEastAsia"/>
                <w:color w:val="auto"/>
                <w:sz w:val="24"/>
                <w:szCs w:val="24"/>
                <w:lang w:bidi="ar"/>
              </w:rPr>
            </w:pPr>
            <w:r>
              <w:rPr>
                <w:rStyle w:val="33"/>
                <w:rFonts w:hint="eastAsia" w:asciiTheme="minorEastAsia" w:hAnsiTheme="minorEastAsia" w:eastAsiaTheme="minorEastAsia" w:cstheme="minorEastAsia"/>
                <w:color w:val="auto"/>
                <w:sz w:val="24"/>
                <w:szCs w:val="24"/>
                <w:lang w:bidi="ar"/>
              </w:rPr>
              <w:t>ABC型干粉灭火器</w:t>
            </w:r>
          </w:p>
          <w:p w14:paraId="2E94DDE6">
            <w:pPr>
              <w:spacing w:line="240" w:lineRule="auto"/>
              <w:jc w:val="center"/>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(4kg装)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7458">
            <w:pPr>
              <w:spacing w:line="240" w:lineRule="auto"/>
              <w:jc w:val="center"/>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人员配备数量</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01C7">
            <w:pPr>
              <w:spacing w:line="240" w:lineRule="auto"/>
              <w:jc w:val="center"/>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消防员配套装备</w:t>
            </w:r>
          </w:p>
        </w:tc>
      </w:tr>
      <w:tr w14:paraId="0165CC45">
        <w:tblPrEx>
          <w:tblCellMar>
            <w:top w:w="0" w:type="dxa"/>
            <w:left w:w="108" w:type="dxa"/>
            <w:bottom w:w="0" w:type="dxa"/>
            <w:right w:w="108" w:type="dxa"/>
          </w:tblCellMar>
        </w:tblPrEx>
        <w:trPr>
          <w:trHeight w:val="84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0AA0">
            <w:pPr>
              <w:spacing w:line="240" w:lineRule="auto"/>
              <w:jc w:val="both"/>
              <w:textAlignment w:val="center"/>
              <w:rPr>
                <w:rStyle w:val="33"/>
                <w:rFonts w:asciiTheme="minorEastAsia" w:hAnsiTheme="minorEastAsia" w:eastAsiaTheme="minorEastAsia" w:cstheme="minorEastAsia"/>
                <w:color w:val="auto"/>
                <w:sz w:val="24"/>
                <w:szCs w:val="24"/>
                <w:lang w:bidi="ar"/>
              </w:rPr>
            </w:pPr>
            <w:r>
              <w:rPr>
                <w:rStyle w:val="33"/>
                <w:rFonts w:hint="eastAsia" w:asciiTheme="minorEastAsia" w:hAnsiTheme="minorEastAsia" w:eastAsiaTheme="minorEastAsia" w:cstheme="minorEastAsia"/>
                <w:color w:val="auto"/>
                <w:sz w:val="24"/>
                <w:szCs w:val="24"/>
                <w:lang w:bidi="ar"/>
              </w:rPr>
              <w:t>消防斧：</w:t>
            </w:r>
          </w:p>
          <w:p w14:paraId="6C5571A9">
            <w:pPr>
              <w:spacing w:line="240" w:lineRule="auto"/>
              <w:jc w:val="both"/>
              <w:textAlignment w:val="center"/>
              <w:rPr>
                <w:rStyle w:val="33"/>
                <w:rFonts w:asciiTheme="minorEastAsia" w:hAnsiTheme="minorEastAsia" w:eastAsiaTheme="minorEastAsia" w:cstheme="minorEastAsia"/>
                <w:color w:val="auto"/>
                <w:sz w:val="24"/>
                <w:szCs w:val="24"/>
                <w:lang w:bidi="ar"/>
              </w:rPr>
            </w:pPr>
            <w:r>
              <w:rPr>
                <w:rStyle w:val="33"/>
                <w:rFonts w:hint="eastAsia" w:asciiTheme="minorEastAsia" w:hAnsiTheme="minorEastAsia" w:eastAsiaTheme="minorEastAsia" w:cstheme="minorEastAsia"/>
                <w:color w:val="auto"/>
                <w:sz w:val="24"/>
                <w:szCs w:val="24"/>
                <w:lang w:bidi="ar"/>
              </w:rPr>
              <w:t>3把</w:t>
            </w:r>
          </w:p>
          <w:p w14:paraId="1723807F">
            <w:pPr>
              <w:spacing w:line="240" w:lineRule="auto"/>
              <w:jc w:val="both"/>
              <w:textAlignment w:val="center"/>
              <w:rPr>
                <w:rStyle w:val="33"/>
                <w:rFonts w:asciiTheme="minorEastAsia" w:hAnsiTheme="minorEastAsia" w:eastAsiaTheme="minorEastAsia" w:cstheme="minorEastAsia"/>
                <w:color w:val="auto"/>
                <w:sz w:val="24"/>
                <w:szCs w:val="24"/>
                <w:lang w:bidi="ar"/>
              </w:rPr>
            </w:pPr>
            <w:r>
              <w:rPr>
                <w:rStyle w:val="33"/>
                <w:rFonts w:hint="eastAsia" w:asciiTheme="minorEastAsia" w:hAnsiTheme="minorEastAsia" w:eastAsiaTheme="minorEastAsia" w:cstheme="minorEastAsia"/>
                <w:color w:val="auto"/>
                <w:sz w:val="24"/>
                <w:szCs w:val="24"/>
                <w:lang w:bidi="ar"/>
              </w:rPr>
              <w:t>绝缘剪断钳：</w:t>
            </w:r>
          </w:p>
          <w:p w14:paraId="7E01B69B">
            <w:pPr>
              <w:spacing w:line="240" w:lineRule="auto"/>
              <w:jc w:val="both"/>
              <w:textAlignment w:val="center"/>
              <w:rPr>
                <w:rStyle w:val="33"/>
                <w:rFonts w:asciiTheme="minorEastAsia" w:hAnsiTheme="minorEastAsia" w:eastAsiaTheme="minorEastAsia" w:cstheme="minorEastAsia"/>
                <w:color w:val="auto"/>
                <w:sz w:val="24"/>
                <w:szCs w:val="24"/>
                <w:lang w:bidi="ar"/>
              </w:rPr>
            </w:pPr>
            <w:r>
              <w:rPr>
                <w:rStyle w:val="33"/>
                <w:rFonts w:hint="eastAsia" w:asciiTheme="minorEastAsia" w:hAnsiTheme="minorEastAsia" w:eastAsiaTheme="minorEastAsia" w:cstheme="minorEastAsia"/>
                <w:color w:val="auto"/>
                <w:sz w:val="24"/>
                <w:szCs w:val="24"/>
                <w:lang w:bidi="ar"/>
              </w:rPr>
              <w:t>1把</w:t>
            </w:r>
          </w:p>
          <w:p w14:paraId="162F1D0E">
            <w:pPr>
              <w:spacing w:line="240" w:lineRule="auto"/>
              <w:jc w:val="both"/>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铁铤：2把</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3E4A">
            <w:pPr>
              <w:spacing w:line="240" w:lineRule="auto"/>
              <w:jc w:val="center"/>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3个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6F13">
            <w:pPr>
              <w:spacing w:line="240" w:lineRule="auto"/>
              <w:jc w:val="center"/>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10盘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C602">
            <w:pPr>
              <w:spacing w:line="240" w:lineRule="auto"/>
              <w:jc w:val="center"/>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2把</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0469">
            <w:pPr>
              <w:spacing w:line="240" w:lineRule="auto"/>
              <w:jc w:val="center"/>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2套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0DC5">
            <w:pPr>
              <w:spacing w:line="240" w:lineRule="auto"/>
              <w:jc w:val="center"/>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≥10个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1159">
            <w:pPr>
              <w:spacing w:line="240" w:lineRule="auto"/>
              <w:jc w:val="center"/>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≥6人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4D30">
            <w:pPr>
              <w:spacing w:line="240" w:lineRule="auto"/>
              <w:jc w:val="center"/>
              <w:textAlignment w:val="center"/>
              <w:rPr>
                <w:rFonts w:asciiTheme="minorEastAsia" w:hAnsiTheme="minorEastAsia" w:eastAsiaTheme="minorEastAsia" w:cstheme="minorEastAsia"/>
              </w:rPr>
            </w:pPr>
            <w:r>
              <w:rPr>
                <w:rStyle w:val="33"/>
                <w:rFonts w:hint="eastAsia" w:asciiTheme="minorEastAsia" w:hAnsiTheme="minorEastAsia" w:eastAsiaTheme="minorEastAsia" w:cstheme="minorEastAsia"/>
                <w:color w:val="auto"/>
                <w:sz w:val="24"/>
                <w:szCs w:val="24"/>
                <w:lang w:bidi="ar"/>
              </w:rPr>
              <w:t>手持移动式对讲机、呼吸器、头盔、面罩等</w:t>
            </w:r>
          </w:p>
        </w:tc>
      </w:tr>
    </w:tbl>
    <w:p w14:paraId="69FD29E7">
      <w:pPr>
        <w:numPr>
          <w:ilvl w:val="255"/>
          <w:numId w:val="0"/>
        </w:numPr>
        <w:tabs>
          <w:tab w:val="left" w:pos="0"/>
        </w:tabs>
        <w:rPr>
          <w:rFonts w:asciiTheme="minorEastAsia" w:hAnsiTheme="minorEastAsia" w:eastAsiaTheme="minorEastAsia" w:cstheme="minorEastAsia"/>
          <w:b/>
          <w:bCs/>
        </w:rPr>
      </w:pPr>
    </w:p>
    <w:p w14:paraId="683596F5">
      <w:pPr>
        <w:numPr>
          <w:ilvl w:val="255"/>
          <w:numId w:val="0"/>
        </w:numPr>
        <w:tabs>
          <w:tab w:val="left" w:pos="0"/>
        </w:tabs>
        <w:rPr>
          <w:rFonts w:asciiTheme="minorEastAsia" w:hAnsiTheme="minorEastAsia" w:eastAsiaTheme="minorEastAsia" w:cstheme="minorEastAsia"/>
        </w:rPr>
      </w:pPr>
      <w:r>
        <w:rPr>
          <w:rFonts w:hint="eastAsia" w:asciiTheme="minorEastAsia" w:hAnsiTheme="minorEastAsia" w:eastAsiaTheme="minorEastAsia" w:cstheme="minorEastAsia"/>
          <w:b/>
          <w:bCs/>
        </w:rPr>
        <w:t>5.4.</w:t>
      </w:r>
      <w:r>
        <w:rPr>
          <w:rFonts w:asciiTheme="minorEastAsia" w:hAnsiTheme="minorEastAsia" w:eastAsiaTheme="minorEastAsia" w:cstheme="minorEastAsia"/>
          <w:b/>
          <w:bCs/>
        </w:rPr>
        <w:t>7</w:t>
      </w:r>
      <w:r>
        <w:rPr>
          <w:rFonts w:hint="eastAsia" w:asciiTheme="minorEastAsia" w:hAnsiTheme="minorEastAsia" w:eastAsiaTheme="minorEastAsia" w:cstheme="minorEastAsia"/>
        </w:rPr>
        <w:t xml:space="preserve"> 消防控制室、安保中心或微型消防站、消防水池、消防泵房等消防设施宜集中设置，统一管理。</w:t>
      </w:r>
    </w:p>
    <w:p w14:paraId="252AE831">
      <w:pPr>
        <w:pStyle w:val="2"/>
        <w:keepNext w:val="0"/>
        <w:keepLines w:val="0"/>
        <w:pageBreakBefore/>
        <w:numPr>
          <w:ilvl w:val="0"/>
          <w:numId w:val="0"/>
        </w:numPr>
        <w:jc w:val="center"/>
        <w:rPr>
          <w:rFonts w:asciiTheme="minorEastAsia" w:hAnsiTheme="minorEastAsia" w:eastAsiaTheme="minorEastAsia" w:cstheme="minorEastAsia"/>
          <w:sz w:val="30"/>
          <w:szCs w:val="30"/>
        </w:rPr>
      </w:pPr>
      <w:bookmarkStart w:id="16" w:name="_Toc185056874"/>
      <w:r>
        <w:rPr>
          <w:rFonts w:hint="eastAsia" w:asciiTheme="minorEastAsia" w:hAnsiTheme="minorEastAsia" w:eastAsiaTheme="minorEastAsia" w:cstheme="minorEastAsia"/>
          <w:sz w:val="30"/>
          <w:szCs w:val="30"/>
        </w:rPr>
        <w:t>6 历史建筑防火设计</w:t>
      </w:r>
      <w:bookmarkEnd w:id="16"/>
    </w:p>
    <w:p w14:paraId="219E859C">
      <w:pPr>
        <w:pStyle w:val="3"/>
        <w:numPr>
          <w:ilvl w:val="0"/>
          <w:numId w:val="0"/>
        </w:numPr>
        <w:ind w:left="575" w:hanging="575"/>
        <w:jc w:val="center"/>
        <w:rPr>
          <w:rFonts w:ascii="宋体" w:hAnsi="宋体" w:eastAsia="宋体"/>
          <w:sz w:val="28"/>
          <w:szCs w:val="28"/>
        </w:rPr>
      </w:pPr>
      <w:bookmarkStart w:id="17" w:name="_Toc185056875"/>
      <w:r>
        <w:rPr>
          <w:rFonts w:hint="eastAsia" w:ascii="宋体" w:hAnsi="宋体" w:eastAsia="宋体"/>
          <w:sz w:val="28"/>
          <w:szCs w:val="28"/>
        </w:rPr>
        <w:t>6.1 一般规定</w:t>
      </w:r>
      <w:bookmarkEnd w:id="17"/>
    </w:p>
    <w:p w14:paraId="48509512">
      <w:pPr>
        <w:tabs>
          <w:tab w:val="left" w:pos="426"/>
        </w:tabs>
        <w:rPr>
          <w:rFonts w:asciiTheme="minorEastAsia" w:hAnsiTheme="minorEastAsia" w:eastAsiaTheme="minorEastAsia" w:cstheme="minorEastAsia"/>
          <w:spacing w:val="-3"/>
          <w:kern w:val="0"/>
        </w:rPr>
      </w:pPr>
      <w:r>
        <w:rPr>
          <w:rFonts w:hint="eastAsia" w:asciiTheme="minorEastAsia" w:hAnsiTheme="minorEastAsia" w:eastAsiaTheme="minorEastAsia" w:cstheme="minorEastAsia"/>
          <w:b/>
          <w:bCs/>
          <w:spacing w:val="-3"/>
          <w:kern w:val="0"/>
        </w:rPr>
        <w:t xml:space="preserve">6.1.1 </w:t>
      </w:r>
      <w:r>
        <w:rPr>
          <w:rFonts w:hint="eastAsia" w:asciiTheme="minorEastAsia" w:hAnsiTheme="minorEastAsia" w:eastAsiaTheme="minorEastAsia" w:cstheme="minorEastAsia"/>
          <w:spacing w:val="-3"/>
          <w:kern w:val="0"/>
        </w:rPr>
        <w:t>按照建筑材料的燃烧性能，历史建筑可分为A、B两级：</w:t>
      </w:r>
      <w:r>
        <w:rPr>
          <w:rFonts w:hint="eastAsia" w:asciiTheme="minorEastAsia" w:hAnsiTheme="minorEastAsia" w:eastAsiaTheme="minorEastAsia" w:cstheme="minorEastAsia"/>
          <w:spacing w:val="-3"/>
          <w:kern w:val="0"/>
        </w:rPr>
        <w:br w:type="textWrapping"/>
      </w:r>
      <w:r>
        <w:rPr>
          <w:rFonts w:hint="eastAsia" w:asciiTheme="minorEastAsia" w:hAnsiTheme="minorEastAsia" w:eastAsiaTheme="minorEastAsia" w:cstheme="minorEastAsia"/>
          <w:spacing w:val="-3"/>
          <w:kern w:val="0"/>
        </w:rPr>
        <w:t xml:space="preserve">    </w:t>
      </w:r>
      <w:r>
        <w:rPr>
          <w:rFonts w:hint="eastAsia" w:asciiTheme="minorEastAsia" w:hAnsiTheme="minorEastAsia" w:cstheme="minorEastAsia"/>
          <w:spacing w:val="-3"/>
          <w:kern w:val="0"/>
        </w:rPr>
        <w:t xml:space="preserve">1 </w:t>
      </w:r>
      <w:r>
        <w:rPr>
          <w:rFonts w:hint="eastAsia" w:asciiTheme="minorEastAsia" w:hAnsiTheme="minorEastAsia" w:eastAsiaTheme="minorEastAsia" w:cstheme="minorEastAsia"/>
          <w:spacing w:val="-3"/>
          <w:kern w:val="0"/>
        </w:rPr>
        <w:t>A级建筑：外墙、承重墙、柱、梁、楼板、屋顶承重构件和疏散楼梯等均为不燃材料；</w:t>
      </w:r>
      <w:r>
        <w:rPr>
          <w:rFonts w:hint="eastAsia" w:asciiTheme="minorEastAsia" w:hAnsiTheme="minorEastAsia" w:eastAsiaTheme="minorEastAsia" w:cstheme="minorEastAsia"/>
          <w:spacing w:val="-3"/>
          <w:kern w:val="0"/>
        </w:rPr>
        <w:br w:type="textWrapping"/>
      </w:r>
      <w:r>
        <w:rPr>
          <w:rFonts w:hint="eastAsia" w:asciiTheme="minorEastAsia" w:hAnsiTheme="minorEastAsia" w:eastAsiaTheme="minorEastAsia" w:cstheme="minorEastAsia"/>
          <w:spacing w:val="-3"/>
          <w:kern w:val="0"/>
        </w:rPr>
        <w:t xml:space="preserve">    </w:t>
      </w:r>
      <w:r>
        <w:rPr>
          <w:rFonts w:hint="eastAsia" w:asciiTheme="minorEastAsia" w:hAnsiTheme="minorEastAsia" w:cstheme="minorEastAsia"/>
          <w:spacing w:val="-3"/>
          <w:kern w:val="0"/>
        </w:rPr>
        <w:t xml:space="preserve">2 </w:t>
      </w:r>
      <w:r>
        <w:rPr>
          <w:rFonts w:hint="eastAsia" w:asciiTheme="minorEastAsia" w:hAnsiTheme="minorEastAsia" w:eastAsiaTheme="minorEastAsia" w:cstheme="minorEastAsia"/>
          <w:spacing w:val="-3"/>
          <w:kern w:val="0"/>
        </w:rPr>
        <w:t>B级建筑：外墙、承重墙、柱、梁、楼板等均为不燃材料，屋顶承重构件、疏散楼梯为可燃材料。</w:t>
      </w:r>
      <w:r>
        <w:rPr>
          <w:rFonts w:hint="eastAsia" w:asciiTheme="minorEastAsia" w:hAnsiTheme="minorEastAsia" w:eastAsiaTheme="minorEastAsia" w:cstheme="minorEastAsia"/>
          <w:spacing w:val="-3"/>
          <w:kern w:val="0"/>
        </w:rPr>
        <w:br w:type="textWrapping"/>
      </w:r>
      <w:r>
        <w:rPr>
          <w:rFonts w:hint="eastAsia" w:asciiTheme="minorEastAsia" w:hAnsiTheme="minorEastAsia" w:eastAsiaTheme="minorEastAsia" w:cstheme="minorEastAsia"/>
          <w:b/>
          <w:bCs/>
          <w:spacing w:val="-3"/>
          <w:kern w:val="0"/>
        </w:rPr>
        <w:t>6.1.</w:t>
      </w:r>
      <w:r>
        <w:rPr>
          <w:rFonts w:asciiTheme="minorEastAsia" w:hAnsiTheme="minorEastAsia" w:eastAsiaTheme="minorEastAsia" w:cstheme="minorEastAsia"/>
          <w:b/>
          <w:bCs/>
          <w:spacing w:val="-3"/>
          <w:kern w:val="0"/>
        </w:rPr>
        <w:t>2</w:t>
      </w:r>
      <w:r>
        <w:rPr>
          <w:rFonts w:hint="eastAsia" w:asciiTheme="minorEastAsia" w:hAnsiTheme="minorEastAsia" w:eastAsiaTheme="minorEastAsia" w:cstheme="minorEastAsia"/>
          <w:b/>
          <w:bCs/>
          <w:spacing w:val="-3"/>
          <w:kern w:val="0"/>
        </w:rPr>
        <w:t xml:space="preserve"> </w:t>
      </w:r>
      <w:r>
        <w:rPr>
          <w:rFonts w:hint="eastAsia" w:asciiTheme="minorEastAsia" w:hAnsiTheme="minorEastAsia" w:eastAsiaTheme="minorEastAsia" w:cstheme="minorEastAsia"/>
          <w:spacing w:val="-3"/>
          <w:kern w:val="0"/>
        </w:rPr>
        <w:t>当历史建筑的防火性能无法满足本指南的有关要求时宜通过限制建筑的使用功能来降低火灾风险。</w:t>
      </w:r>
    </w:p>
    <w:p w14:paraId="7BE8088F">
      <w:pPr>
        <w:rPr>
          <w:rFonts w:asciiTheme="minorEastAsia" w:hAnsiTheme="minorEastAsia" w:eastAsiaTheme="minorEastAsia" w:cstheme="minorEastAsia"/>
          <w:spacing w:val="-3"/>
        </w:rPr>
      </w:pPr>
      <w:r>
        <w:rPr>
          <w:rFonts w:hint="eastAsia" w:asciiTheme="minorEastAsia" w:hAnsiTheme="minorEastAsia" w:eastAsiaTheme="minorEastAsia" w:cstheme="minorEastAsia"/>
          <w:b/>
          <w:bCs/>
          <w:spacing w:val="-3"/>
          <w:kern w:val="0"/>
        </w:rPr>
        <w:t>6.1.</w:t>
      </w:r>
      <w:r>
        <w:rPr>
          <w:rFonts w:asciiTheme="minorEastAsia" w:hAnsiTheme="minorEastAsia" w:eastAsiaTheme="minorEastAsia" w:cstheme="minorEastAsia"/>
          <w:b/>
          <w:bCs/>
          <w:spacing w:val="-3"/>
          <w:kern w:val="0"/>
        </w:rPr>
        <w:t>3</w:t>
      </w:r>
      <w:r>
        <w:rPr>
          <w:rFonts w:hint="eastAsia" w:asciiTheme="minorEastAsia" w:hAnsiTheme="minorEastAsia" w:eastAsiaTheme="minorEastAsia" w:cstheme="minorEastAsia"/>
          <w:spacing w:val="-3"/>
        </w:rPr>
        <w:t>历史建筑和传统风貌建筑活化利用后的火灾危险性不应高于建筑原使用功能的火灾危险性。当活化利用后的火灾荷载密度增加、热释放增长速率提高、用火用电行为增多、使用人数增加时，应通过增设必要的消防技术措施以及提高消防管理水平等综合手段来降低火灾风险。</w:t>
      </w:r>
    </w:p>
    <w:p w14:paraId="3D35F812">
      <w:pPr>
        <w:rPr>
          <w:rFonts w:asciiTheme="minorEastAsia" w:hAnsiTheme="minorEastAsia" w:eastAsiaTheme="minorEastAsia" w:cstheme="minorEastAsia"/>
          <w:spacing w:val="-3"/>
          <w:kern w:val="0"/>
        </w:rPr>
      </w:pPr>
      <w:r>
        <w:rPr>
          <w:rFonts w:hint="eastAsia" w:asciiTheme="minorEastAsia" w:hAnsiTheme="minorEastAsia" w:eastAsiaTheme="minorEastAsia" w:cstheme="minorEastAsia"/>
          <w:b/>
          <w:bCs/>
          <w:spacing w:val="-3"/>
          <w:kern w:val="0"/>
        </w:rPr>
        <w:t>6.1.</w:t>
      </w:r>
      <w:r>
        <w:rPr>
          <w:rFonts w:asciiTheme="minorEastAsia" w:hAnsiTheme="minorEastAsia" w:eastAsiaTheme="minorEastAsia" w:cstheme="minorEastAsia"/>
          <w:b/>
          <w:bCs/>
          <w:spacing w:val="-3"/>
          <w:kern w:val="0"/>
        </w:rPr>
        <w:t>4</w:t>
      </w:r>
      <w:r>
        <w:rPr>
          <w:rFonts w:hint="eastAsia" w:asciiTheme="minorEastAsia" w:hAnsiTheme="minorEastAsia" w:eastAsiaTheme="minorEastAsia" w:cstheme="minorEastAsia"/>
          <w:spacing w:val="-3"/>
          <w:kern w:val="0"/>
        </w:rPr>
        <w:t xml:space="preserve"> 拆换或增设建筑设施或构件、设备、管线，应急照明和疏散指示系统灯具、强弱电线缆选型和敷设应满足现行国家标准。</w:t>
      </w:r>
    </w:p>
    <w:p w14:paraId="7179CEEE">
      <w:pPr>
        <w:rPr>
          <w:rFonts w:asciiTheme="minorEastAsia" w:hAnsiTheme="minorEastAsia" w:eastAsiaTheme="minorEastAsia" w:cstheme="minorEastAsia"/>
          <w:spacing w:val="-3"/>
        </w:rPr>
      </w:pPr>
      <w:r>
        <w:rPr>
          <w:rFonts w:hint="eastAsia" w:asciiTheme="minorEastAsia" w:hAnsiTheme="minorEastAsia" w:eastAsiaTheme="minorEastAsia" w:cstheme="minorEastAsia"/>
          <w:b/>
          <w:bCs/>
          <w:spacing w:val="-3"/>
        </w:rPr>
        <w:t>6.1.</w:t>
      </w:r>
      <w:r>
        <w:rPr>
          <w:rFonts w:asciiTheme="minorEastAsia" w:hAnsiTheme="minorEastAsia" w:eastAsiaTheme="minorEastAsia" w:cstheme="minorEastAsia"/>
          <w:b/>
          <w:bCs/>
          <w:spacing w:val="-3"/>
        </w:rPr>
        <w:t>5</w:t>
      </w:r>
      <w:r>
        <w:rPr>
          <w:rFonts w:hint="eastAsia" w:asciiTheme="minorEastAsia" w:hAnsiTheme="minorEastAsia" w:eastAsiaTheme="minorEastAsia" w:cstheme="minorEastAsia"/>
          <w:spacing w:val="-3"/>
        </w:rPr>
        <w:t xml:space="preserve"> 历史建筑内部装修、修缮专项改造工程应符合下列规定：</w:t>
      </w:r>
    </w:p>
    <w:p w14:paraId="7D06561A">
      <w:pPr>
        <w:ind w:firstLine="425" w:firstLineChars="182"/>
        <w:rPr>
          <w:rFonts w:asciiTheme="minorEastAsia" w:hAnsiTheme="minorEastAsia" w:eastAsiaTheme="minorEastAsia" w:cstheme="minorEastAsia"/>
          <w:spacing w:val="-3"/>
        </w:rPr>
      </w:pPr>
      <w:r>
        <w:rPr>
          <w:rFonts w:hint="eastAsia" w:asciiTheme="minorEastAsia" w:hAnsiTheme="minorEastAsia" w:eastAsiaTheme="minorEastAsia" w:cstheme="minorEastAsia"/>
          <w:spacing w:val="-3"/>
        </w:rPr>
        <w:t>1 不应影响建筑内原有疏散设施、消防设施、消防救援设施的性能和正常使用；</w:t>
      </w:r>
    </w:p>
    <w:p w14:paraId="6F88E1B5">
      <w:pPr>
        <w:ind w:firstLine="468" w:firstLineChars="200"/>
        <w:rPr>
          <w:rFonts w:asciiTheme="minorEastAsia" w:hAnsiTheme="minorEastAsia" w:eastAsiaTheme="minorEastAsia" w:cstheme="minorEastAsia"/>
          <w:spacing w:val="-3"/>
        </w:rPr>
      </w:pPr>
      <w:r>
        <w:rPr>
          <w:rFonts w:hint="eastAsia" w:asciiTheme="minorEastAsia" w:hAnsiTheme="minorEastAsia" w:eastAsiaTheme="minorEastAsia" w:cstheme="minorEastAsia"/>
          <w:spacing w:val="-3"/>
        </w:rPr>
        <w:t>2 改造所采用材料和制品的燃烧性能、防火构造应符合本指南第6.8.1条的规定；</w:t>
      </w:r>
    </w:p>
    <w:p w14:paraId="73CFDF95">
      <w:pPr>
        <w:ind w:firstLine="468" w:firstLineChars="200"/>
        <w:rPr>
          <w:rFonts w:asciiTheme="minorEastAsia" w:hAnsiTheme="minorEastAsia" w:eastAsiaTheme="minorEastAsia" w:cstheme="minorEastAsia"/>
          <w:spacing w:val="-3"/>
        </w:rPr>
      </w:pPr>
      <w:r>
        <w:rPr>
          <w:rFonts w:hint="eastAsia" w:asciiTheme="minorEastAsia" w:hAnsiTheme="minorEastAsia" w:eastAsiaTheme="minorEastAsia" w:cstheme="minorEastAsia"/>
          <w:spacing w:val="-3"/>
        </w:rPr>
        <w:t>3 拆换或增设建筑设施或构件、设备、管线，应急照明和疏散指示系统灯具、强弱电线缆选型和敷设应满足现行国家标准；</w:t>
      </w:r>
    </w:p>
    <w:p w14:paraId="78DA2AA4">
      <w:pPr>
        <w:ind w:firstLine="468" w:firstLineChars="200"/>
        <w:rPr>
          <w:rFonts w:asciiTheme="minorEastAsia" w:hAnsiTheme="minorEastAsia" w:eastAsiaTheme="minorEastAsia" w:cstheme="minorEastAsia"/>
          <w:spacing w:val="-3"/>
        </w:rPr>
      </w:pPr>
      <w:r>
        <w:rPr>
          <w:rFonts w:hint="eastAsia" w:asciiTheme="minorEastAsia" w:hAnsiTheme="minorEastAsia" w:eastAsiaTheme="minorEastAsia" w:cstheme="minorEastAsia"/>
          <w:spacing w:val="-3"/>
        </w:rPr>
        <w:t>4 其他改造内容未涉及的防火分区划分、建筑功能楼层布置、平面布置、安全疏散及避难、灭火救援设施均可维持现状。</w:t>
      </w:r>
    </w:p>
    <w:p w14:paraId="185BEFD0">
      <w:pPr>
        <w:pStyle w:val="3"/>
        <w:numPr>
          <w:ilvl w:val="0"/>
          <w:numId w:val="0"/>
        </w:numPr>
        <w:ind w:left="575" w:hanging="575"/>
        <w:jc w:val="center"/>
        <w:rPr>
          <w:rFonts w:ascii="宋体" w:hAnsi="宋体" w:eastAsia="宋体"/>
          <w:sz w:val="28"/>
          <w:szCs w:val="28"/>
        </w:rPr>
      </w:pPr>
      <w:bookmarkStart w:id="18" w:name="_Toc185056876"/>
      <w:r>
        <w:rPr>
          <w:rFonts w:hint="eastAsia" w:ascii="宋体" w:hAnsi="宋体" w:eastAsia="宋体"/>
          <w:sz w:val="28"/>
          <w:szCs w:val="28"/>
        </w:rPr>
        <w:t>6.2总平面布局</w:t>
      </w:r>
      <w:bookmarkEnd w:id="18"/>
    </w:p>
    <w:p w14:paraId="0B825F1E">
      <w:pPr>
        <w:rPr>
          <w:rFonts w:asciiTheme="minorEastAsia" w:hAnsiTheme="minorEastAsia" w:eastAsiaTheme="minorEastAsia" w:cstheme="minorEastAsia"/>
          <w:spacing w:val="-3"/>
        </w:rPr>
      </w:pPr>
      <w:r>
        <w:rPr>
          <w:rFonts w:hint="eastAsia" w:asciiTheme="minorEastAsia" w:hAnsiTheme="minorEastAsia" w:eastAsiaTheme="minorEastAsia" w:cstheme="minorEastAsia"/>
          <w:b/>
          <w:bCs/>
          <w:spacing w:val="-3"/>
        </w:rPr>
        <w:t xml:space="preserve">6.2.1 </w:t>
      </w:r>
      <w:r>
        <w:rPr>
          <w:rFonts w:hint="eastAsia" w:asciiTheme="minorEastAsia" w:hAnsiTheme="minorEastAsia" w:eastAsiaTheme="minorEastAsia" w:cstheme="minorEastAsia"/>
          <w:spacing w:val="-3"/>
        </w:rPr>
        <w:t>在总平面布局中，历史建筑应至少沿建筑的一个长边设置消防车道或者小型消防车道。消防车道的宽度及高度均不应小于4.0m，小型消防车道的净宽度不应小于 3.5m，净高度不应小于4.0m。</w:t>
      </w:r>
    </w:p>
    <w:p w14:paraId="51857F69">
      <w:pPr>
        <w:rPr>
          <w:rFonts w:asciiTheme="minorEastAsia" w:hAnsiTheme="minorEastAsia" w:eastAsiaTheme="minorEastAsia" w:cstheme="minorEastAsia"/>
          <w:spacing w:val="-3"/>
        </w:rPr>
      </w:pPr>
      <w:r>
        <w:rPr>
          <w:rFonts w:hint="eastAsia" w:asciiTheme="minorEastAsia" w:hAnsiTheme="minorEastAsia" w:eastAsiaTheme="minorEastAsia" w:cstheme="minorEastAsia"/>
          <w:b/>
          <w:bCs/>
          <w:spacing w:val="-3"/>
        </w:rPr>
        <w:t>6.2.2</w:t>
      </w:r>
      <w:r>
        <w:rPr>
          <w:rFonts w:hint="eastAsia" w:asciiTheme="minorEastAsia" w:hAnsiTheme="minorEastAsia" w:eastAsiaTheme="minorEastAsia" w:cstheme="minorEastAsia"/>
          <w:spacing w:val="-3"/>
        </w:rPr>
        <w:t xml:space="preserve"> 历史建筑的防火间距应满足现行国家消防设计规范、技术标准的规定。当 历史建筑之间防火间距无法满足现行国家消防设计规范、技术标准的规定时，可将该建筑与相邻建筑作为一个组团，组团内建筑总占地面积不应大于2500</w:t>
      </w:r>
      <w:r>
        <w:rPr>
          <w:rFonts w:hint="eastAsia" w:asciiTheme="minorEastAsia" w:hAnsiTheme="minorEastAsia" w:eastAsiaTheme="minorEastAsia" w:cstheme="minorEastAsia"/>
          <w:spacing w:val="-3"/>
          <w:lang w:val="en-US"/>
        </w:rPr>
        <w:t>m</w:t>
      </w:r>
      <w:r>
        <w:rPr>
          <w:rFonts w:hint="eastAsia" w:asciiTheme="minorEastAsia" w:hAnsiTheme="minorEastAsia" w:eastAsiaTheme="minorEastAsia" w:cstheme="minorEastAsia"/>
          <w:spacing w:val="-3"/>
          <w:vertAlign w:val="superscript"/>
          <w:lang w:val="en-US"/>
        </w:rPr>
        <w:t>2</w:t>
      </w:r>
      <w:r>
        <w:rPr>
          <w:rFonts w:hint="eastAsia" w:asciiTheme="minorEastAsia" w:hAnsiTheme="minorEastAsia" w:eastAsiaTheme="minorEastAsia" w:cstheme="minorEastAsia"/>
          <w:spacing w:val="-3"/>
        </w:rPr>
        <w:t>。</w:t>
      </w:r>
    </w:p>
    <w:p w14:paraId="4988EAC7">
      <w:pPr>
        <w:rPr>
          <w:rFonts w:asciiTheme="minorEastAsia" w:hAnsiTheme="minorEastAsia" w:eastAsiaTheme="minorEastAsia" w:cstheme="minorEastAsia"/>
          <w:spacing w:val="-3"/>
        </w:rPr>
      </w:pPr>
      <w:r>
        <w:rPr>
          <w:rFonts w:hint="eastAsia" w:asciiTheme="minorEastAsia" w:hAnsiTheme="minorEastAsia" w:eastAsiaTheme="minorEastAsia" w:cstheme="minorEastAsia"/>
          <w:b/>
          <w:bCs/>
          <w:spacing w:val="-3"/>
        </w:rPr>
        <w:t>6.2.</w:t>
      </w:r>
      <w:r>
        <w:rPr>
          <w:rFonts w:asciiTheme="minorEastAsia" w:hAnsiTheme="minorEastAsia" w:eastAsiaTheme="minorEastAsia" w:cstheme="minorEastAsia"/>
          <w:b/>
          <w:bCs/>
          <w:spacing w:val="-3"/>
        </w:rPr>
        <w:t>3</w:t>
      </w:r>
      <w:r>
        <w:rPr>
          <w:rFonts w:hint="eastAsia" w:asciiTheme="minorEastAsia" w:hAnsiTheme="minorEastAsia" w:eastAsiaTheme="minorEastAsia" w:cstheme="minorEastAsia"/>
          <w:spacing w:val="-3"/>
        </w:rPr>
        <w:t xml:space="preserve"> 自建筑的第二层起，每层或每个防火分区的外墙上应设置至少2个消防救援口。消防救援口，其可开启开口的宽度和高度均不应小于0.8x1.0m、下沿距离室内地面不宜大于1.2m。</w:t>
      </w:r>
    </w:p>
    <w:p w14:paraId="7540EEF8">
      <w:pPr>
        <w:pStyle w:val="3"/>
        <w:numPr>
          <w:ilvl w:val="0"/>
          <w:numId w:val="0"/>
        </w:numPr>
        <w:ind w:left="575" w:hanging="575"/>
        <w:jc w:val="center"/>
        <w:rPr>
          <w:rFonts w:ascii="宋体" w:hAnsi="宋体" w:eastAsia="宋体"/>
          <w:sz w:val="28"/>
          <w:szCs w:val="28"/>
        </w:rPr>
      </w:pPr>
      <w:bookmarkStart w:id="19" w:name="_Toc185056877"/>
      <w:r>
        <w:rPr>
          <w:rFonts w:hint="eastAsia" w:ascii="宋体" w:hAnsi="宋体" w:eastAsia="宋体"/>
          <w:sz w:val="28"/>
          <w:szCs w:val="28"/>
        </w:rPr>
        <w:t>6.3 构件的耐火极限</w:t>
      </w:r>
      <w:bookmarkEnd w:id="19"/>
    </w:p>
    <w:p w14:paraId="289B808D">
      <w:pPr>
        <w:rPr>
          <w:rFonts w:asciiTheme="minorEastAsia" w:hAnsiTheme="minorEastAsia" w:eastAsiaTheme="minorEastAsia" w:cstheme="minorEastAsia"/>
          <w:spacing w:val="-3"/>
        </w:rPr>
      </w:pPr>
      <w:r>
        <w:rPr>
          <w:rFonts w:hint="eastAsia" w:asciiTheme="minorEastAsia" w:hAnsiTheme="minorEastAsia" w:eastAsiaTheme="minorEastAsia" w:cstheme="minorEastAsia"/>
          <w:b/>
          <w:bCs/>
        </w:rPr>
        <w:t>6.3.1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pacing w:val="-3"/>
        </w:rPr>
        <w:t>历史建筑进行活化利用时，其主要建筑构件的燃烧性能不应低于表6.3.1的规定。</w:t>
      </w:r>
    </w:p>
    <w:p w14:paraId="77658D48">
      <w:pPr>
        <w:jc w:val="center"/>
        <w:rPr>
          <w:rFonts w:asciiTheme="minorEastAsia" w:hAnsiTheme="minorEastAsia" w:eastAsiaTheme="minorEastAsia" w:cstheme="minorEastAsia"/>
          <w:spacing w:val="-3"/>
        </w:rPr>
      </w:pPr>
      <w:r>
        <w:rPr>
          <w:rFonts w:hint="eastAsia" w:asciiTheme="minorEastAsia" w:hAnsiTheme="minorEastAsia" w:eastAsiaTheme="minorEastAsia" w:cstheme="minorEastAsia"/>
          <w:spacing w:val="-3"/>
        </w:rPr>
        <w:t>表6.3.1历史建筑主要建筑构件的燃烧性能和耐火极限</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719"/>
        <w:gridCol w:w="2074"/>
        <w:gridCol w:w="2074"/>
      </w:tblGrid>
      <w:tr w14:paraId="55E0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148" w:type="dxa"/>
            <w:gridSpan w:val="2"/>
            <w:vAlign w:val="center"/>
          </w:tcPr>
          <w:p w14:paraId="1DAEEDD5">
            <w:pPr>
              <w:jc w:val="center"/>
            </w:pPr>
            <w:r>
              <w:rPr>
                <w:rFonts w:hint="eastAsia"/>
              </w:rPr>
              <w:t>建筑构件</w:t>
            </w:r>
          </w:p>
        </w:tc>
        <w:tc>
          <w:tcPr>
            <w:tcW w:w="2074" w:type="dxa"/>
            <w:vAlign w:val="center"/>
          </w:tcPr>
          <w:p w14:paraId="4621462C">
            <w:pPr>
              <w:jc w:val="center"/>
              <w:rPr>
                <w:lang w:val="en-US"/>
              </w:rPr>
            </w:pPr>
            <w:r>
              <w:rPr>
                <w:rFonts w:hint="eastAsia"/>
              </w:rPr>
              <w:t>A级</w:t>
            </w:r>
            <w:r>
              <w:rPr>
                <w:rFonts w:hint="eastAsia"/>
                <w:lang w:val="en-US"/>
              </w:rPr>
              <w:t>建筑</w:t>
            </w:r>
          </w:p>
        </w:tc>
        <w:tc>
          <w:tcPr>
            <w:tcW w:w="2074" w:type="dxa"/>
            <w:vAlign w:val="center"/>
          </w:tcPr>
          <w:p w14:paraId="4A060D48">
            <w:pPr>
              <w:jc w:val="center"/>
            </w:pPr>
            <w:r>
              <w:rPr>
                <w:rFonts w:hint="eastAsia"/>
              </w:rPr>
              <w:t>B级</w:t>
            </w:r>
            <w:r>
              <w:rPr>
                <w:rFonts w:hint="eastAsia"/>
                <w:lang w:val="en-US"/>
              </w:rPr>
              <w:t>建筑</w:t>
            </w:r>
          </w:p>
        </w:tc>
      </w:tr>
      <w:tr w14:paraId="1698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restart"/>
            <w:vAlign w:val="center"/>
          </w:tcPr>
          <w:p w14:paraId="31719D03">
            <w:pPr>
              <w:jc w:val="center"/>
            </w:pPr>
            <w:r>
              <w:rPr>
                <w:rFonts w:hint="eastAsia"/>
              </w:rPr>
              <w:t>墙</w:t>
            </w:r>
          </w:p>
        </w:tc>
        <w:tc>
          <w:tcPr>
            <w:tcW w:w="2719" w:type="dxa"/>
          </w:tcPr>
          <w:p w14:paraId="6ED5FE56">
            <w:pPr>
              <w:jc w:val="center"/>
            </w:pPr>
            <w:r>
              <w:rPr>
                <w:rFonts w:hint="eastAsia"/>
              </w:rPr>
              <w:t>防火墙</w:t>
            </w:r>
          </w:p>
        </w:tc>
        <w:tc>
          <w:tcPr>
            <w:tcW w:w="2074" w:type="dxa"/>
          </w:tcPr>
          <w:p w14:paraId="6992E9C5">
            <w:pPr>
              <w:jc w:val="center"/>
            </w:pPr>
            <w:r>
              <w:rPr>
                <w:rFonts w:hint="eastAsia"/>
              </w:rPr>
              <w:t>不燃性3.00h</w:t>
            </w:r>
          </w:p>
        </w:tc>
        <w:tc>
          <w:tcPr>
            <w:tcW w:w="2074" w:type="dxa"/>
          </w:tcPr>
          <w:p w14:paraId="6DCFF122">
            <w:pPr>
              <w:jc w:val="center"/>
            </w:pPr>
            <w:r>
              <w:rPr>
                <w:rFonts w:hint="eastAsia"/>
              </w:rPr>
              <w:t>不燃性3.00h</w:t>
            </w:r>
          </w:p>
        </w:tc>
      </w:tr>
      <w:tr w14:paraId="3EAB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continue"/>
            <w:vAlign w:val="center"/>
          </w:tcPr>
          <w:p w14:paraId="21AEF635">
            <w:pPr>
              <w:jc w:val="center"/>
            </w:pPr>
          </w:p>
        </w:tc>
        <w:tc>
          <w:tcPr>
            <w:tcW w:w="2719" w:type="dxa"/>
          </w:tcPr>
          <w:p w14:paraId="181E4C5C">
            <w:pPr>
              <w:jc w:val="center"/>
            </w:pPr>
            <w:r>
              <w:rPr>
                <w:rFonts w:hint="eastAsia"/>
              </w:rPr>
              <w:t>承重墙</w:t>
            </w:r>
          </w:p>
        </w:tc>
        <w:tc>
          <w:tcPr>
            <w:tcW w:w="2074" w:type="dxa"/>
          </w:tcPr>
          <w:p w14:paraId="2E543825">
            <w:pPr>
              <w:jc w:val="center"/>
            </w:pPr>
            <w:r>
              <w:rPr>
                <w:rFonts w:hint="eastAsia"/>
              </w:rPr>
              <w:t>不燃性2.50h</w:t>
            </w:r>
          </w:p>
        </w:tc>
        <w:tc>
          <w:tcPr>
            <w:tcW w:w="2074" w:type="dxa"/>
          </w:tcPr>
          <w:p w14:paraId="281E5F9F">
            <w:pPr>
              <w:jc w:val="center"/>
            </w:pPr>
            <w:r>
              <w:rPr>
                <w:rFonts w:hint="eastAsia"/>
              </w:rPr>
              <w:t>不燃性2.50h</w:t>
            </w:r>
          </w:p>
        </w:tc>
      </w:tr>
      <w:tr w14:paraId="7926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continue"/>
            <w:vAlign w:val="center"/>
          </w:tcPr>
          <w:p w14:paraId="1D8DDD26">
            <w:pPr>
              <w:jc w:val="center"/>
            </w:pPr>
          </w:p>
        </w:tc>
        <w:tc>
          <w:tcPr>
            <w:tcW w:w="2719" w:type="dxa"/>
          </w:tcPr>
          <w:p w14:paraId="3B3CD8D9">
            <w:pPr>
              <w:jc w:val="center"/>
            </w:pPr>
            <w:r>
              <w:rPr>
                <w:rFonts w:hint="eastAsia"/>
              </w:rPr>
              <w:t>非承重墙</w:t>
            </w:r>
          </w:p>
        </w:tc>
        <w:tc>
          <w:tcPr>
            <w:tcW w:w="2074" w:type="dxa"/>
          </w:tcPr>
          <w:p w14:paraId="1FBF13EC">
            <w:pPr>
              <w:jc w:val="center"/>
            </w:pPr>
            <w:r>
              <w:rPr>
                <w:rFonts w:hint="eastAsia"/>
              </w:rPr>
              <w:t>不燃性1.00h</w:t>
            </w:r>
          </w:p>
        </w:tc>
        <w:tc>
          <w:tcPr>
            <w:tcW w:w="2074" w:type="dxa"/>
          </w:tcPr>
          <w:p w14:paraId="52000551">
            <w:pPr>
              <w:jc w:val="center"/>
            </w:pPr>
            <w:r>
              <w:rPr>
                <w:rFonts w:hint="eastAsia"/>
              </w:rPr>
              <w:t>不燃性1.00h</w:t>
            </w:r>
          </w:p>
        </w:tc>
      </w:tr>
      <w:tr w14:paraId="5506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continue"/>
            <w:vAlign w:val="center"/>
          </w:tcPr>
          <w:p w14:paraId="4E3585E7">
            <w:pPr>
              <w:jc w:val="center"/>
            </w:pPr>
          </w:p>
        </w:tc>
        <w:tc>
          <w:tcPr>
            <w:tcW w:w="2719" w:type="dxa"/>
          </w:tcPr>
          <w:p w14:paraId="00BFB4AE">
            <w:pPr>
              <w:jc w:val="center"/>
            </w:pPr>
            <w:r>
              <w:rPr>
                <w:rFonts w:hint="eastAsia"/>
              </w:rPr>
              <w:t>建筑山墙</w:t>
            </w:r>
          </w:p>
        </w:tc>
        <w:tc>
          <w:tcPr>
            <w:tcW w:w="2074" w:type="dxa"/>
          </w:tcPr>
          <w:p w14:paraId="65E137DC">
            <w:pPr>
              <w:jc w:val="center"/>
            </w:pPr>
            <w:r>
              <w:rPr>
                <w:rFonts w:hint="eastAsia"/>
              </w:rPr>
              <w:t>不燃性1.00h</w:t>
            </w:r>
          </w:p>
        </w:tc>
        <w:tc>
          <w:tcPr>
            <w:tcW w:w="2074" w:type="dxa"/>
          </w:tcPr>
          <w:p w14:paraId="05D3347F">
            <w:pPr>
              <w:jc w:val="center"/>
            </w:pPr>
            <w:r>
              <w:rPr>
                <w:rFonts w:hint="eastAsia"/>
              </w:rPr>
              <w:t>不燃性1.00h</w:t>
            </w:r>
          </w:p>
        </w:tc>
      </w:tr>
      <w:tr w14:paraId="7C88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continue"/>
            <w:vAlign w:val="center"/>
          </w:tcPr>
          <w:p w14:paraId="6C4AE2FC">
            <w:pPr>
              <w:jc w:val="center"/>
            </w:pPr>
          </w:p>
        </w:tc>
        <w:tc>
          <w:tcPr>
            <w:tcW w:w="2719" w:type="dxa"/>
          </w:tcPr>
          <w:p w14:paraId="1FA7E362">
            <w:pPr>
              <w:jc w:val="center"/>
            </w:pPr>
            <w:r>
              <w:rPr>
                <w:rFonts w:hint="eastAsia"/>
              </w:rPr>
              <w:t>房间隔墙</w:t>
            </w:r>
          </w:p>
        </w:tc>
        <w:tc>
          <w:tcPr>
            <w:tcW w:w="2074" w:type="dxa"/>
          </w:tcPr>
          <w:p w14:paraId="66655770">
            <w:pPr>
              <w:jc w:val="center"/>
            </w:pPr>
            <w:r>
              <w:rPr>
                <w:rFonts w:hint="eastAsia"/>
              </w:rPr>
              <w:t>不燃性0.50h</w:t>
            </w:r>
          </w:p>
        </w:tc>
        <w:tc>
          <w:tcPr>
            <w:tcW w:w="2074" w:type="dxa"/>
          </w:tcPr>
          <w:p w14:paraId="745A5D36">
            <w:pPr>
              <w:jc w:val="center"/>
            </w:pPr>
            <w:r>
              <w:rPr>
                <w:rFonts w:hint="eastAsia"/>
              </w:rPr>
              <w:t>不燃性0.50h</w:t>
            </w:r>
          </w:p>
        </w:tc>
      </w:tr>
      <w:tr w14:paraId="6AB6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continue"/>
            <w:vAlign w:val="center"/>
          </w:tcPr>
          <w:p w14:paraId="63F8233F">
            <w:pPr>
              <w:jc w:val="center"/>
            </w:pPr>
          </w:p>
        </w:tc>
        <w:tc>
          <w:tcPr>
            <w:tcW w:w="2719" w:type="dxa"/>
          </w:tcPr>
          <w:p w14:paraId="32CB0122">
            <w:pPr>
              <w:jc w:val="center"/>
            </w:pPr>
            <w:r>
              <w:rPr>
                <w:rFonts w:hint="eastAsia"/>
              </w:rPr>
              <w:t>楼梯间的墙、分户墙</w:t>
            </w:r>
          </w:p>
        </w:tc>
        <w:tc>
          <w:tcPr>
            <w:tcW w:w="2074" w:type="dxa"/>
          </w:tcPr>
          <w:p w14:paraId="35A7892B">
            <w:pPr>
              <w:jc w:val="center"/>
            </w:pPr>
            <w:r>
              <w:rPr>
                <w:rFonts w:hint="eastAsia"/>
              </w:rPr>
              <w:t>不燃性2.00h</w:t>
            </w:r>
          </w:p>
        </w:tc>
        <w:tc>
          <w:tcPr>
            <w:tcW w:w="2074" w:type="dxa"/>
          </w:tcPr>
          <w:p w14:paraId="6923E859">
            <w:pPr>
              <w:jc w:val="center"/>
            </w:pPr>
            <w:r>
              <w:rPr>
                <w:rFonts w:hint="eastAsia"/>
              </w:rPr>
              <w:t>不燃性2.00h</w:t>
            </w:r>
          </w:p>
        </w:tc>
      </w:tr>
      <w:tr w14:paraId="24C4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continue"/>
            <w:vAlign w:val="center"/>
          </w:tcPr>
          <w:p w14:paraId="2E9863C1">
            <w:pPr>
              <w:jc w:val="center"/>
            </w:pPr>
          </w:p>
        </w:tc>
        <w:tc>
          <w:tcPr>
            <w:tcW w:w="2719" w:type="dxa"/>
          </w:tcPr>
          <w:p w14:paraId="61D807CF">
            <w:pPr>
              <w:jc w:val="center"/>
            </w:pPr>
            <w:r>
              <w:rPr>
                <w:rFonts w:hint="eastAsia"/>
              </w:rPr>
              <w:t>疏散走道两侧的隔墙</w:t>
            </w:r>
          </w:p>
        </w:tc>
        <w:tc>
          <w:tcPr>
            <w:tcW w:w="2074" w:type="dxa"/>
          </w:tcPr>
          <w:p w14:paraId="74E0F017">
            <w:pPr>
              <w:jc w:val="center"/>
            </w:pPr>
            <w:r>
              <w:rPr>
                <w:rFonts w:hint="eastAsia"/>
              </w:rPr>
              <w:t>不燃性1.00h</w:t>
            </w:r>
          </w:p>
        </w:tc>
        <w:tc>
          <w:tcPr>
            <w:tcW w:w="2074" w:type="dxa"/>
          </w:tcPr>
          <w:p w14:paraId="582AFBB8">
            <w:pPr>
              <w:jc w:val="center"/>
            </w:pPr>
            <w:r>
              <w:rPr>
                <w:rFonts w:hint="eastAsia"/>
              </w:rPr>
              <w:t>不燃性1.00h</w:t>
            </w:r>
          </w:p>
        </w:tc>
      </w:tr>
      <w:tr w14:paraId="3342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vAlign w:val="center"/>
          </w:tcPr>
          <w:p w14:paraId="2DBD8826">
            <w:pPr>
              <w:jc w:val="center"/>
            </w:pPr>
            <w:r>
              <w:rPr>
                <w:rFonts w:hint="eastAsia"/>
              </w:rPr>
              <w:t>柱</w:t>
            </w:r>
          </w:p>
        </w:tc>
        <w:tc>
          <w:tcPr>
            <w:tcW w:w="2074" w:type="dxa"/>
          </w:tcPr>
          <w:p w14:paraId="2C32947E">
            <w:pPr>
              <w:jc w:val="center"/>
            </w:pPr>
            <w:r>
              <w:rPr>
                <w:rFonts w:hint="eastAsia"/>
              </w:rPr>
              <w:t>不燃性2.50h</w:t>
            </w:r>
          </w:p>
        </w:tc>
        <w:tc>
          <w:tcPr>
            <w:tcW w:w="2074" w:type="dxa"/>
          </w:tcPr>
          <w:p w14:paraId="0E0F1BAF">
            <w:pPr>
              <w:jc w:val="center"/>
            </w:pPr>
            <w:r>
              <w:rPr>
                <w:rFonts w:hint="eastAsia"/>
              </w:rPr>
              <w:t>不燃性2.50h</w:t>
            </w:r>
          </w:p>
        </w:tc>
      </w:tr>
      <w:tr w14:paraId="41E4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vAlign w:val="center"/>
          </w:tcPr>
          <w:p w14:paraId="7CE5DEAF">
            <w:pPr>
              <w:jc w:val="center"/>
            </w:pPr>
            <w:r>
              <w:rPr>
                <w:rFonts w:hint="eastAsia"/>
              </w:rPr>
              <w:t>梁</w:t>
            </w:r>
          </w:p>
        </w:tc>
        <w:tc>
          <w:tcPr>
            <w:tcW w:w="2074" w:type="dxa"/>
          </w:tcPr>
          <w:p w14:paraId="57BCFACD">
            <w:pPr>
              <w:jc w:val="center"/>
            </w:pPr>
            <w:r>
              <w:rPr>
                <w:rFonts w:hint="eastAsia"/>
              </w:rPr>
              <w:t>不燃性1.50h</w:t>
            </w:r>
          </w:p>
        </w:tc>
        <w:tc>
          <w:tcPr>
            <w:tcW w:w="2074" w:type="dxa"/>
          </w:tcPr>
          <w:p w14:paraId="5B6BA0D4">
            <w:pPr>
              <w:jc w:val="center"/>
            </w:pPr>
            <w:r>
              <w:rPr>
                <w:rFonts w:hint="eastAsia"/>
              </w:rPr>
              <w:t>不燃性1.50h</w:t>
            </w:r>
          </w:p>
        </w:tc>
      </w:tr>
      <w:tr w14:paraId="2CA6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restart"/>
            <w:vAlign w:val="center"/>
          </w:tcPr>
          <w:p w14:paraId="40200EA2">
            <w:pPr>
              <w:jc w:val="center"/>
            </w:pPr>
            <w:r>
              <w:rPr>
                <w:rFonts w:hint="eastAsia"/>
              </w:rPr>
              <w:t>楼梯</w:t>
            </w:r>
          </w:p>
        </w:tc>
        <w:tc>
          <w:tcPr>
            <w:tcW w:w="2719" w:type="dxa"/>
          </w:tcPr>
          <w:p w14:paraId="5963BE2A">
            <w:pPr>
              <w:jc w:val="center"/>
            </w:pPr>
            <w:r>
              <w:rPr>
                <w:rFonts w:hint="eastAsia"/>
              </w:rPr>
              <w:t>普通</w:t>
            </w:r>
          </w:p>
        </w:tc>
        <w:tc>
          <w:tcPr>
            <w:tcW w:w="2074" w:type="dxa"/>
          </w:tcPr>
          <w:p w14:paraId="5999705C">
            <w:pPr>
              <w:jc w:val="center"/>
            </w:pPr>
            <w:r>
              <w:rPr>
                <w:rFonts w:hint="eastAsia"/>
              </w:rPr>
              <w:t>不燃性1.00h</w:t>
            </w:r>
          </w:p>
        </w:tc>
        <w:tc>
          <w:tcPr>
            <w:tcW w:w="2074" w:type="dxa"/>
          </w:tcPr>
          <w:p w14:paraId="09253872">
            <w:pPr>
              <w:jc w:val="center"/>
            </w:pPr>
            <w:r>
              <w:rPr>
                <w:rFonts w:hint="eastAsia"/>
              </w:rPr>
              <w:t>不燃性1.00h</w:t>
            </w:r>
          </w:p>
        </w:tc>
      </w:tr>
      <w:tr w14:paraId="4DB7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continue"/>
            <w:vAlign w:val="center"/>
          </w:tcPr>
          <w:p w14:paraId="7555CA6D">
            <w:pPr>
              <w:jc w:val="center"/>
            </w:pPr>
          </w:p>
        </w:tc>
        <w:tc>
          <w:tcPr>
            <w:tcW w:w="2719" w:type="dxa"/>
          </w:tcPr>
          <w:p w14:paraId="1BD8BAB4">
            <w:pPr>
              <w:jc w:val="center"/>
            </w:pPr>
            <w:r>
              <w:rPr>
                <w:rFonts w:hint="eastAsia"/>
              </w:rPr>
              <w:t>作为疏散口位置的楼板</w:t>
            </w:r>
          </w:p>
        </w:tc>
        <w:tc>
          <w:tcPr>
            <w:tcW w:w="2074" w:type="dxa"/>
          </w:tcPr>
          <w:p w14:paraId="20F90382">
            <w:pPr>
              <w:jc w:val="center"/>
            </w:pPr>
            <w:r>
              <w:rPr>
                <w:rFonts w:hint="eastAsia"/>
              </w:rPr>
              <w:t>不燃性1.00h</w:t>
            </w:r>
          </w:p>
        </w:tc>
        <w:tc>
          <w:tcPr>
            <w:tcW w:w="2074" w:type="dxa"/>
          </w:tcPr>
          <w:p w14:paraId="0554F3B2">
            <w:pPr>
              <w:jc w:val="center"/>
            </w:pPr>
            <w:r>
              <w:rPr>
                <w:rFonts w:hint="eastAsia"/>
              </w:rPr>
              <w:t>不燃性1.00h</w:t>
            </w:r>
          </w:p>
        </w:tc>
      </w:tr>
      <w:tr w14:paraId="0846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vAlign w:val="center"/>
          </w:tcPr>
          <w:p w14:paraId="589D6D54">
            <w:pPr>
              <w:jc w:val="center"/>
            </w:pPr>
            <w:r>
              <w:rPr>
                <w:rFonts w:hint="eastAsia"/>
              </w:rPr>
              <w:t>屋顶承重构件</w:t>
            </w:r>
          </w:p>
        </w:tc>
        <w:tc>
          <w:tcPr>
            <w:tcW w:w="2074" w:type="dxa"/>
          </w:tcPr>
          <w:p w14:paraId="08482D56">
            <w:pPr>
              <w:jc w:val="center"/>
            </w:pPr>
            <w:r>
              <w:rPr>
                <w:rFonts w:hint="eastAsia"/>
              </w:rPr>
              <w:t>不燃性1.00h</w:t>
            </w:r>
          </w:p>
        </w:tc>
        <w:tc>
          <w:tcPr>
            <w:tcW w:w="2074" w:type="dxa"/>
          </w:tcPr>
          <w:p w14:paraId="183074A7">
            <w:pPr>
              <w:jc w:val="center"/>
            </w:pPr>
            <w:r>
              <w:rPr>
                <w:rFonts w:hint="eastAsia"/>
              </w:rPr>
              <w:t>可燃性0.50h</w:t>
            </w:r>
          </w:p>
        </w:tc>
      </w:tr>
      <w:tr w14:paraId="6CCA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vAlign w:val="center"/>
          </w:tcPr>
          <w:p w14:paraId="77C033D3">
            <w:pPr>
              <w:jc w:val="center"/>
            </w:pPr>
            <w:r>
              <w:rPr>
                <w:rFonts w:hint="eastAsia"/>
              </w:rPr>
              <w:t>吊顶</w:t>
            </w:r>
          </w:p>
        </w:tc>
        <w:tc>
          <w:tcPr>
            <w:tcW w:w="2074" w:type="dxa"/>
          </w:tcPr>
          <w:p w14:paraId="60DB0DBA">
            <w:pPr>
              <w:jc w:val="center"/>
            </w:pPr>
            <w:r>
              <w:rPr>
                <w:rFonts w:hint="eastAsia"/>
              </w:rPr>
              <w:t>不燃性0.25h</w:t>
            </w:r>
          </w:p>
        </w:tc>
        <w:tc>
          <w:tcPr>
            <w:tcW w:w="2074" w:type="dxa"/>
          </w:tcPr>
          <w:p w14:paraId="5633D128">
            <w:pPr>
              <w:jc w:val="center"/>
            </w:pPr>
            <w:r>
              <w:rPr>
                <w:rFonts w:hint="eastAsia"/>
              </w:rPr>
              <w:t>难燃性0.15h</w:t>
            </w:r>
          </w:p>
        </w:tc>
      </w:tr>
      <w:tr w14:paraId="423D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vAlign w:val="center"/>
          </w:tcPr>
          <w:p w14:paraId="437BCE7B">
            <w:pPr>
              <w:jc w:val="center"/>
            </w:pPr>
            <w:r>
              <w:rPr>
                <w:rFonts w:hint="eastAsia"/>
              </w:rPr>
              <w:t>疏散楼梯</w:t>
            </w:r>
          </w:p>
        </w:tc>
        <w:tc>
          <w:tcPr>
            <w:tcW w:w="2074" w:type="dxa"/>
          </w:tcPr>
          <w:p w14:paraId="476AF52D">
            <w:pPr>
              <w:jc w:val="center"/>
            </w:pPr>
            <w:r>
              <w:rPr>
                <w:rFonts w:hint="eastAsia"/>
              </w:rPr>
              <w:t>不燃性1.00h</w:t>
            </w:r>
          </w:p>
        </w:tc>
        <w:tc>
          <w:tcPr>
            <w:tcW w:w="2074" w:type="dxa"/>
          </w:tcPr>
          <w:p w14:paraId="10A382BF">
            <w:pPr>
              <w:jc w:val="center"/>
            </w:pPr>
            <w:r>
              <w:rPr>
                <w:rFonts w:hint="eastAsia"/>
              </w:rPr>
              <w:t>难燃性0.50h</w:t>
            </w:r>
          </w:p>
        </w:tc>
      </w:tr>
    </w:tbl>
    <w:p w14:paraId="61C61A4B">
      <w:pPr>
        <w:rPr>
          <w:rFonts w:asciiTheme="minorEastAsia" w:hAnsiTheme="minorEastAsia" w:eastAsiaTheme="minorEastAsia" w:cstheme="minorEastAsia"/>
        </w:rPr>
      </w:pPr>
    </w:p>
    <w:p w14:paraId="703F0D30">
      <w:pPr>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6.3.2 </w:t>
      </w:r>
      <w:r>
        <w:rPr>
          <w:rFonts w:hint="eastAsia" w:asciiTheme="minorEastAsia" w:hAnsiTheme="minorEastAsia" w:eastAsiaTheme="minorEastAsia" w:cstheme="minorEastAsia"/>
        </w:rPr>
        <w:t>历史建筑应根据建筑构件的材质、保护要求等选择无害、可逆的保护措施，应根据实际情况采用更换符合燃烧性能的构件或者采用防火板等防火包覆材料包裹的保护措施。</w:t>
      </w:r>
    </w:p>
    <w:p w14:paraId="604E5536">
      <w:pPr>
        <w:rPr>
          <w:rFonts w:asciiTheme="minorEastAsia" w:hAnsiTheme="minorEastAsia" w:eastAsiaTheme="minorEastAsia" w:cstheme="minorEastAsia"/>
        </w:rPr>
      </w:pPr>
      <w:r>
        <w:rPr>
          <w:rFonts w:hint="eastAsia" w:asciiTheme="minorEastAsia" w:hAnsiTheme="minorEastAsia" w:eastAsiaTheme="minorEastAsia" w:cstheme="minorEastAsia"/>
          <w:b/>
          <w:bCs/>
          <w:spacing w:val="-3"/>
          <w:kern w:val="0"/>
        </w:rPr>
        <w:t>6.</w:t>
      </w:r>
      <w:r>
        <w:rPr>
          <w:rFonts w:asciiTheme="minorEastAsia" w:hAnsiTheme="minorEastAsia" w:eastAsiaTheme="minorEastAsia" w:cstheme="minorEastAsia"/>
          <w:b/>
          <w:bCs/>
          <w:spacing w:val="-3"/>
          <w:kern w:val="0"/>
        </w:rPr>
        <w:t>3</w:t>
      </w:r>
      <w:r>
        <w:rPr>
          <w:rFonts w:hint="eastAsia" w:asciiTheme="minorEastAsia" w:hAnsiTheme="minorEastAsia" w:eastAsiaTheme="minorEastAsia" w:cstheme="minorEastAsia"/>
          <w:b/>
          <w:bCs/>
          <w:spacing w:val="-3"/>
          <w:kern w:val="0"/>
        </w:rPr>
        <w:t>.</w:t>
      </w:r>
      <w:r>
        <w:rPr>
          <w:rFonts w:asciiTheme="minorEastAsia" w:hAnsiTheme="minorEastAsia" w:eastAsiaTheme="minorEastAsia" w:cstheme="minorEastAsia"/>
          <w:b/>
          <w:bCs/>
          <w:spacing w:val="-3"/>
          <w:kern w:val="0"/>
        </w:rPr>
        <w:t>3</w:t>
      </w:r>
      <w:r>
        <w:rPr>
          <w:rFonts w:hint="eastAsia" w:asciiTheme="minorEastAsia" w:hAnsiTheme="minorEastAsia" w:eastAsiaTheme="minorEastAsia" w:cstheme="minorEastAsia"/>
          <w:b/>
          <w:bCs/>
          <w:spacing w:val="-3"/>
          <w:kern w:val="0"/>
        </w:rPr>
        <w:t xml:space="preserve"> </w:t>
      </w:r>
      <w:r>
        <w:rPr>
          <w:rFonts w:hint="eastAsia" w:asciiTheme="minorEastAsia" w:hAnsiTheme="minorEastAsia" w:eastAsiaTheme="minorEastAsia" w:cstheme="minorEastAsia"/>
          <w:spacing w:val="-3"/>
          <w:kern w:val="0"/>
        </w:rPr>
        <w:t>历史建筑重点保护构件的燃烧性能无法满足相应耐火极限和然烧性能等级的要求时，应采取下列一项或多项技术措施确保该构件的耐火极限和燃烧性能：</w:t>
      </w:r>
      <w:r>
        <w:rPr>
          <w:rFonts w:hint="eastAsia" w:asciiTheme="minorEastAsia" w:hAnsiTheme="minorEastAsia" w:eastAsiaTheme="minorEastAsia" w:cstheme="minorEastAsia"/>
          <w:spacing w:val="-3"/>
          <w:kern w:val="0"/>
        </w:rPr>
        <w:br w:type="textWrapping"/>
      </w:r>
      <w:r>
        <w:rPr>
          <w:rFonts w:hint="eastAsia" w:asciiTheme="minorEastAsia" w:hAnsiTheme="minorEastAsia" w:eastAsiaTheme="minorEastAsia" w:cstheme="minorEastAsia"/>
          <w:spacing w:val="-3"/>
          <w:kern w:val="0"/>
        </w:rPr>
        <w:t xml:space="preserve">    </w:t>
      </w:r>
      <w:r>
        <w:rPr>
          <w:rFonts w:hint="eastAsia" w:asciiTheme="minorEastAsia" w:hAnsiTheme="minorEastAsia" w:cstheme="minorEastAsia"/>
          <w:spacing w:val="-3"/>
          <w:kern w:val="0"/>
        </w:rPr>
        <w:t xml:space="preserve">1 </w:t>
      </w:r>
      <w:r>
        <w:rPr>
          <w:rFonts w:hint="eastAsia" w:asciiTheme="minorEastAsia" w:hAnsiTheme="minorEastAsia" w:eastAsiaTheme="minorEastAsia" w:cstheme="minorEastAsia"/>
          <w:spacing w:val="-3"/>
          <w:kern w:val="0"/>
        </w:rPr>
        <w:t>减少火灾荷载；</w:t>
      </w:r>
      <w:r>
        <w:rPr>
          <w:rFonts w:hint="eastAsia" w:asciiTheme="minorEastAsia" w:hAnsiTheme="minorEastAsia" w:eastAsiaTheme="minorEastAsia" w:cstheme="minorEastAsia"/>
          <w:spacing w:val="-3"/>
          <w:kern w:val="0"/>
        </w:rPr>
        <w:br w:type="textWrapping"/>
      </w:r>
      <w:r>
        <w:rPr>
          <w:rFonts w:hint="eastAsia" w:asciiTheme="minorEastAsia" w:hAnsiTheme="minorEastAsia" w:eastAsiaTheme="minorEastAsia" w:cstheme="minorEastAsia"/>
          <w:spacing w:val="-3"/>
          <w:kern w:val="0"/>
        </w:rPr>
        <w:t xml:space="preserve">    </w:t>
      </w:r>
      <w:r>
        <w:rPr>
          <w:rFonts w:hint="eastAsia" w:asciiTheme="minorEastAsia" w:hAnsiTheme="minorEastAsia" w:cstheme="minorEastAsia"/>
          <w:spacing w:val="-3"/>
          <w:kern w:val="0"/>
        </w:rPr>
        <w:t xml:space="preserve">2 </w:t>
      </w:r>
      <w:r>
        <w:rPr>
          <w:rFonts w:hint="eastAsia" w:asciiTheme="minorEastAsia" w:hAnsiTheme="minorEastAsia" w:eastAsiaTheme="minorEastAsia" w:cstheme="minorEastAsia"/>
          <w:spacing w:val="-3"/>
          <w:kern w:val="0"/>
        </w:rPr>
        <w:t>减少和控制火灾危险源；</w:t>
      </w:r>
      <w:r>
        <w:rPr>
          <w:rFonts w:hint="eastAsia" w:asciiTheme="minorEastAsia" w:hAnsiTheme="minorEastAsia" w:eastAsiaTheme="minorEastAsia" w:cstheme="minorEastAsia"/>
          <w:spacing w:val="-3"/>
          <w:kern w:val="0"/>
        </w:rPr>
        <w:br w:type="textWrapping"/>
      </w:r>
      <w:r>
        <w:rPr>
          <w:rFonts w:hint="eastAsia" w:asciiTheme="minorEastAsia" w:hAnsiTheme="minorEastAsia" w:eastAsiaTheme="minorEastAsia" w:cstheme="minorEastAsia"/>
          <w:spacing w:val="-3"/>
          <w:kern w:val="0"/>
        </w:rPr>
        <w:t xml:space="preserve">    </w:t>
      </w:r>
      <w:r>
        <w:rPr>
          <w:rFonts w:hint="eastAsia" w:asciiTheme="minorEastAsia" w:hAnsiTheme="minorEastAsia" w:cstheme="minorEastAsia"/>
          <w:spacing w:val="-3"/>
          <w:kern w:val="0"/>
        </w:rPr>
        <w:t xml:space="preserve">3 </w:t>
      </w:r>
      <w:r>
        <w:rPr>
          <w:rFonts w:hint="eastAsia" w:asciiTheme="minorEastAsia" w:hAnsiTheme="minorEastAsia" w:eastAsiaTheme="minorEastAsia" w:cstheme="minorEastAsia"/>
          <w:spacing w:val="-3"/>
          <w:kern w:val="0"/>
        </w:rPr>
        <w:t>涂刷防火涂料或阻燃涂料；</w:t>
      </w:r>
      <w:r>
        <w:rPr>
          <w:rFonts w:hint="eastAsia" w:asciiTheme="minorEastAsia" w:hAnsiTheme="minorEastAsia" w:eastAsiaTheme="minorEastAsia" w:cstheme="minorEastAsia"/>
          <w:spacing w:val="-3"/>
          <w:kern w:val="0"/>
        </w:rPr>
        <w:br w:type="textWrapping"/>
      </w:r>
      <w:r>
        <w:rPr>
          <w:rFonts w:hint="eastAsia" w:asciiTheme="minorEastAsia" w:hAnsiTheme="minorEastAsia" w:eastAsiaTheme="minorEastAsia" w:cstheme="minorEastAsia"/>
          <w:spacing w:val="-3"/>
          <w:kern w:val="0"/>
        </w:rPr>
        <w:t xml:space="preserve">    </w:t>
      </w:r>
      <w:r>
        <w:rPr>
          <w:rFonts w:hint="eastAsia" w:asciiTheme="minorEastAsia" w:hAnsiTheme="minorEastAsia" w:cstheme="minorEastAsia"/>
          <w:spacing w:val="-3"/>
          <w:kern w:val="0"/>
        </w:rPr>
        <w:t xml:space="preserve">4 </w:t>
      </w:r>
      <w:r>
        <w:rPr>
          <w:rFonts w:hint="eastAsia" w:asciiTheme="minorEastAsia" w:hAnsiTheme="minorEastAsia" w:eastAsiaTheme="minorEastAsia" w:cstheme="minorEastAsia"/>
          <w:spacing w:val="-3"/>
          <w:kern w:val="0"/>
        </w:rPr>
        <w:t>填塞或包覆不燃或难燃材料；</w:t>
      </w:r>
      <w:r>
        <w:rPr>
          <w:rFonts w:hint="eastAsia" w:asciiTheme="minorEastAsia" w:hAnsiTheme="minorEastAsia" w:eastAsiaTheme="minorEastAsia" w:cstheme="minorEastAsia"/>
          <w:spacing w:val="-3"/>
          <w:kern w:val="0"/>
        </w:rPr>
        <w:br w:type="textWrapping"/>
      </w:r>
      <w:r>
        <w:rPr>
          <w:rFonts w:hint="eastAsia" w:asciiTheme="minorEastAsia" w:hAnsiTheme="minorEastAsia" w:eastAsiaTheme="minorEastAsia" w:cstheme="minorEastAsia"/>
          <w:spacing w:val="-3"/>
          <w:kern w:val="0"/>
        </w:rPr>
        <w:t xml:space="preserve">    </w:t>
      </w:r>
      <w:r>
        <w:rPr>
          <w:rFonts w:hint="eastAsia" w:asciiTheme="minorEastAsia" w:hAnsiTheme="minorEastAsia" w:cstheme="minorEastAsia"/>
          <w:spacing w:val="-3"/>
          <w:kern w:val="0"/>
        </w:rPr>
        <w:t xml:space="preserve">5 </w:t>
      </w:r>
      <w:r>
        <w:rPr>
          <w:rFonts w:hint="eastAsia" w:asciiTheme="minorEastAsia" w:hAnsiTheme="minorEastAsia" w:eastAsiaTheme="minorEastAsia" w:cstheme="minorEastAsia"/>
          <w:spacing w:val="-3"/>
          <w:kern w:val="0"/>
        </w:rPr>
        <w:t>增设自动灭火系统和电气火灾监控系统等建筑消防设施；</w:t>
      </w:r>
      <w:r>
        <w:rPr>
          <w:rFonts w:hint="eastAsia" w:asciiTheme="minorEastAsia" w:hAnsiTheme="minorEastAsia" w:eastAsiaTheme="minorEastAsia" w:cstheme="minorEastAsia"/>
          <w:spacing w:val="-3"/>
          <w:kern w:val="0"/>
        </w:rPr>
        <w:br w:type="textWrapping"/>
      </w:r>
      <w:r>
        <w:rPr>
          <w:rFonts w:hint="eastAsia" w:asciiTheme="minorEastAsia" w:hAnsiTheme="minorEastAsia" w:eastAsiaTheme="minorEastAsia" w:cstheme="minorEastAsia"/>
          <w:spacing w:val="-3"/>
          <w:kern w:val="0"/>
        </w:rPr>
        <w:t xml:space="preserve">    </w:t>
      </w:r>
      <w:r>
        <w:rPr>
          <w:rFonts w:hint="eastAsia" w:asciiTheme="minorEastAsia" w:hAnsiTheme="minorEastAsia" w:cstheme="minorEastAsia"/>
          <w:spacing w:val="-3"/>
          <w:kern w:val="0"/>
        </w:rPr>
        <w:t xml:space="preserve">6 </w:t>
      </w:r>
      <w:r>
        <w:rPr>
          <w:rFonts w:hint="eastAsia" w:asciiTheme="minorEastAsia" w:hAnsiTheme="minorEastAsia" w:eastAsiaTheme="minorEastAsia" w:cstheme="minorEastAsia"/>
          <w:spacing w:val="-3"/>
          <w:kern w:val="0"/>
        </w:rPr>
        <w:t>由相关责任主体通过论证方式判定符合本指南中有关性能的要求的创新性技术方法和措施。</w:t>
      </w:r>
    </w:p>
    <w:p w14:paraId="3ABF1AAB">
      <w:pPr>
        <w:rPr>
          <w:rFonts w:asciiTheme="minorEastAsia" w:hAnsiTheme="minorEastAsia" w:eastAsiaTheme="minorEastAsia" w:cstheme="minorEastAsia"/>
        </w:rPr>
      </w:pPr>
      <w:r>
        <w:rPr>
          <w:rFonts w:hint="eastAsia" w:asciiTheme="minorEastAsia" w:hAnsiTheme="minorEastAsia" w:eastAsiaTheme="minorEastAsia" w:cstheme="minorEastAsia"/>
          <w:b/>
          <w:bCs/>
        </w:rPr>
        <w:t>6.3.</w:t>
      </w:r>
      <w:r>
        <w:rPr>
          <w:rFonts w:asciiTheme="minorEastAsia" w:hAnsiTheme="minorEastAsia" w:eastAsiaTheme="minorEastAsia" w:cstheme="minorEastAsia"/>
          <w:b/>
          <w:bCs/>
        </w:rPr>
        <w:t>4</w:t>
      </w:r>
      <w:r>
        <w:rPr>
          <w:rFonts w:hint="eastAsia" w:asciiTheme="minorEastAsia" w:hAnsiTheme="minorEastAsia" w:eastAsiaTheme="minorEastAsia" w:cstheme="minorEastAsia"/>
        </w:rPr>
        <w:t xml:space="preserve"> 历史建筑活化利用时，增设的排烟、排气道等应采用耐火极限不低于1.00h的不燃材料制作。</w:t>
      </w:r>
    </w:p>
    <w:p w14:paraId="5A350D66">
      <w:r>
        <w:rPr>
          <w:rFonts w:hint="eastAsia" w:asciiTheme="minorEastAsia" w:hAnsiTheme="minorEastAsia" w:eastAsiaTheme="minorEastAsia" w:cstheme="minorEastAsia"/>
          <w:b/>
          <w:bCs/>
        </w:rPr>
        <w:t>6.3.</w:t>
      </w:r>
      <w:r>
        <w:rPr>
          <w:rFonts w:asciiTheme="minorEastAsia" w:hAnsiTheme="minorEastAsia" w:eastAsiaTheme="minorEastAsia" w:cstheme="minorEastAsia"/>
          <w:b/>
          <w:bCs/>
        </w:rPr>
        <w:t>5</w:t>
      </w:r>
      <w:r>
        <w:rPr>
          <w:rFonts w:hint="eastAsia" w:asciiTheme="minorEastAsia" w:hAnsiTheme="minorEastAsia" w:eastAsiaTheme="minorEastAsia" w:cstheme="minorEastAsia"/>
        </w:rPr>
        <w:t xml:space="preserve"> 历史建筑外墙外保温系统改造时，应采用燃烧性能为A级的保温材料。</w:t>
      </w:r>
    </w:p>
    <w:p w14:paraId="31D24E11">
      <w:pPr>
        <w:rPr>
          <w:rFonts w:asciiTheme="minorEastAsia" w:hAnsiTheme="minorEastAsia" w:eastAsiaTheme="minorEastAsia" w:cstheme="minorEastAsia"/>
        </w:rPr>
      </w:pPr>
      <w:r>
        <w:rPr>
          <w:rFonts w:hint="eastAsia" w:asciiTheme="minorEastAsia" w:hAnsiTheme="minorEastAsia" w:eastAsiaTheme="minorEastAsia" w:cstheme="minorEastAsia"/>
          <w:b/>
          <w:bCs/>
        </w:rPr>
        <w:t>6.3.</w:t>
      </w:r>
      <w:r>
        <w:rPr>
          <w:rFonts w:asciiTheme="minorEastAsia" w:hAnsiTheme="minorEastAsia" w:eastAsiaTheme="minorEastAsia" w:cstheme="minorEastAsia"/>
          <w:b/>
          <w:bCs/>
        </w:rPr>
        <w:t>6</w:t>
      </w:r>
      <w:r>
        <w:rPr>
          <w:rFonts w:hint="eastAsia" w:asciiTheme="minorEastAsia" w:hAnsiTheme="minorEastAsia" w:eastAsiaTheme="minorEastAsia" w:cstheme="minorEastAsia"/>
        </w:rPr>
        <w:t xml:space="preserve"> 历史建筑内部装修材料设计，应符合现行国家标准《建筑内部装修设计防火规范》GB50222的相关规定。</w:t>
      </w:r>
    </w:p>
    <w:p w14:paraId="6C307593">
      <w:pPr>
        <w:pStyle w:val="3"/>
        <w:numPr>
          <w:ilvl w:val="0"/>
          <w:numId w:val="0"/>
        </w:numPr>
        <w:ind w:left="575" w:hanging="575"/>
        <w:jc w:val="center"/>
        <w:rPr>
          <w:rFonts w:ascii="宋体" w:hAnsi="宋体" w:eastAsia="宋体"/>
          <w:sz w:val="28"/>
          <w:szCs w:val="28"/>
        </w:rPr>
      </w:pPr>
      <w:bookmarkStart w:id="20" w:name="_Toc185056878"/>
      <w:r>
        <w:rPr>
          <w:rFonts w:hint="eastAsia" w:ascii="宋体" w:hAnsi="宋体" w:eastAsia="宋体"/>
          <w:sz w:val="28"/>
          <w:szCs w:val="28"/>
        </w:rPr>
        <w:t>6.4 防火分区和层数</w:t>
      </w:r>
      <w:bookmarkEnd w:id="20"/>
    </w:p>
    <w:p w14:paraId="0B19BBBC">
      <w:pPr>
        <w:rPr>
          <w:rFonts w:asciiTheme="minorEastAsia" w:hAnsiTheme="minorEastAsia" w:eastAsiaTheme="minorEastAsia" w:cstheme="minorEastAsia"/>
        </w:rPr>
      </w:pPr>
      <w:r>
        <w:rPr>
          <w:rFonts w:hint="eastAsia" w:asciiTheme="minorEastAsia" w:hAnsiTheme="minorEastAsia" w:eastAsiaTheme="minorEastAsia" w:cstheme="minorEastAsia"/>
          <w:b/>
          <w:bCs/>
        </w:rPr>
        <w:t>6.4.1</w:t>
      </w:r>
      <w:r>
        <w:rPr>
          <w:rFonts w:hint="eastAsia" w:asciiTheme="minorEastAsia" w:hAnsiTheme="minorEastAsia" w:eastAsiaTheme="minorEastAsia" w:cstheme="minorEastAsia"/>
        </w:rPr>
        <w:t xml:space="preserve"> 除本指南另有规定外，历史建筑的层数以及防火分区最大允许的建筑面积应符合现行国家规范、标准的相关规定。</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b/>
          <w:bCs/>
        </w:rPr>
        <w:t>6.4.2</w:t>
      </w:r>
      <w:r>
        <w:rPr>
          <w:rFonts w:hint="eastAsia" w:asciiTheme="minorEastAsia" w:hAnsiTheme="minorEastAsia" w:eastAsiaTheme="minorEastAsia" w:cstheme="minorEastAsia"/>
        </w:rPr>
        <w:t xml:space="preserve"> 历史建筑地下室中布置功能用房，且该地下室无直通室外的安全出口时，地下室的建筑面积应计入其对应地上部分的防火分区面积，且该防火分区的最大允许建筑面积不应大于500㎡。</w:t>
      </w:r>
    </w:p>
    <w:p w14:paraId="65D2BAE1">
      <w:pPr>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 6.4.3</w:t>
      </w:r>
      <w:r>
        <w:rPr>
          <w:rFonts w:hint="eastAsia" w:asciiTheme="minorEastAsia" w:hAnsiTheme="minorEastAsia" w:eastAsiaTheme="minorEastAsia" w:cstheme="minorEastAsia"/>
        </w:rPr>
        <w:t xml:space="preserve"> 当历史建筑利用坡屋顶内空间设置阁楼，在满足是下列条件时，该阁楼层可不计入建筑层数：</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1阁楼自套内楼梯进入，单个阁楼建筑面积不超过50㎡且总建筑面积不超过标准层的1/4；</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2</w:t>
      </w:r>
      <w:r>
        <w:rPr>
          <w:rFonts w:hint="eastAsia" w:asciiTheme="minorEastAsia" w:hAnsiTheme="minorEastAsia" w:cstheme="minorEastAsia"/>
        </w:rPr>
        <w:t xml:space="preserve"> </w:t>
      </w:r>
      <w:r>
        <w:rPr>
          <w:rFonts w:hint="eastAsia" w:asciiTheme="minorEastAsia" w:hAnsiTheme="minorEastAsia" w:eastAsiaTheme="minorEastAsia" w:cstheme="minorEastAsia"/>
        </w:rPr>
        <w:t>阁楼自公共楼梯进入，且总建面积不超过50㎡。</w:t>
      </w:r>
    </w:p>
    <w:p w14:paraId="24AAB015">
      <w:pPr>
        <w:pStyle w:val="3"/>
        <w:numPr>
          <w:ilvl w:val="1"/>
          <w:numId w:val="0"/>
        </w:numPr>
        <w:jc w:val="center"/>
        <w:rPr>
          <w:rFonts w:asciiTheme="minorEastAsia" w:hAnsiTheme="minorEastAsia" w:eastAsiaTheme="minorEastAsia" w:cstheme="minorEastAsia"/>
          <w:sz w:val="28"/>
          <w:szCs w:val="28"/>
        </w:rPr>
      </w:pPr>
      <w:bookmarkStart w:id="21" w:name="_Toc185056879"/>
      <w:r>
        <w:rPr>
          <w:rFonts w:hint="eastAsia" w:asciiTheme="minorEastAsia" w:hAnsiTheme="minorEastAsia" w:eastAsiaTheme="minorEastAsia" w:cstheme="minorEastAsia"/>
          <w:sz w:val="28"/>
          <w:szCs w:val="28"/>
        </w:rPr>
        <w:t>6.5 平面布置</w:t>
      </w:r>
      <w:bookmarkEnd w:id="21"/>
    </w:p>
    <w:p w14:paraId="70C7E24F">
      <w:pPr>
        <w:rPr>
          <w:rFonts w:asciiTheme="minorEastAsia" w:hAnsiTheme="minorEastAsia" w:eastAsiaTheme="minorEastAsia" w:cstheme="minorEastAsia"/>
        </w:rPr>
      </w:pPr>
      <w:r>
        <w:rPr>
          <w:rFonts w:hint="eastAsia" w:asciiTheme="minorEastAsia" w:hAnsiTheme="minorEastAsia" w:eastAsiaTheme="minorEastAsia" w:cstheme="minorEastAsia"/>
          <w:b/>
          <w:bCs/>
        </w:rPr>
        <w:t>6.5.1</w:t>
      </w:r>
      <w:r>
        <w:rPr>
          <w:rFonts w:hint="eastAsia" w:asciiTheme="minorEastAsia" w:hAnsiTheme="minorEastAsia" w:eastAsiaTheme="minorEastAsia" w:cstheme="minorEastAsia"/>
        </w:rPr>
        <w:t xml:space="preserve"> 历史建筑的平面布置应结合建筑的保护要求、建筑构件的燃烧性能、使用功能、火灾危险性和安全疏散等因素合理布置，除本指南另有规定外，A级建筑的平面布置应符合现行国家标准的相关规定。</w:t>
      </w:r>
    </w:p>
    <w:p w14:paraId="006EFA13">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6.5.2</w:t>
      </w:r>
      <w:r>
        <w:rPr>
          <w:rFonts w:hint="eastAsia" w:asciiTheme="minorEastAsia" w:hAnsiTheme="minorEastAsia" w:eastAsiaTheme="minorEastAsia" w:cstheme="minorEastAsia"/>
        </w:rPr>
        <w:t xml:space="preserve"> 历史建筑活化利用时，如需设置歌舞娱乐放映游艺场所，应符合《建筑设计防火规范》GB 50016的相关规定。</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b/>
          <w:bCs/>
        </w:rPr>
        <w:t>6.5.3</w:t>
      </w:r>
      <w:r>
        <w:rPr>
          <w:rFonts w:hint="eastAsia" w:asciiTheme="minorEastAsia" w:hAnsiTheme="minorEastAsia" w:eastAsiaTheme="minorEastAsia" w:cstheme="minorEastAsia"/>
        </w:rPr>
        <w:t xml:space="preserve"> 同一历史建筑内不同性质的使用功能区域之间，对外经营的公共活动区域与人员居住区域水平贴邻设置时应采用无任何开口且耐火极限不低于3.00h的防火隔墙进行分隔；上下组合设置时应采用耐火极限不低于1.50h的不燃性楼板，当吊顶采用难燃材料时，其耐火极限不应低于0.25h。</w:t>
      </w:r>
    </w:p>
    <w:p w14:paraId="74EA97EE">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6.5.4</w:t>
      </w:r>
      <w:r>
        <w:rPr>
          <w:rFonts w:hint="eastAsia" w:asciiTheme="minorEastAsia" w:hAnsiTheme="minorEastAsia" w:eastAsiaTheme="minorEastAsia" w:cstheme="minorEastAsia"/>
        </w:rPr>
        <w:t xml:space="preserve"> 历史建筑的地下室或半地下室不得布置医院、儿童、老年人等弱势人群活动场所及宿舍的居室。当上述功能布置在A级建筑中时，不应布置在二层以上楼层。</w:t>
      </w:r>
    </w:p>
    <w:p w14:paraId="46F7FD2A">
      <w:pPr>
        <w:rPr>
          <w:rFonts w:asciiTheme="minorEastAsia" w:hAnsiTheme="minorEastAsia" w:eastAsiaTheme="minorEastAsia" w:cstheme="minorEastAsia"/>
        </w:rPr>
      </w:pPr>
      <w:r>
        <w:rPr>
          <w:rFonts w:hint="eastAsia" w:asciiTheme="minorEastAsia" w:hAnsiTheme="minorEastAsia" w:eastAsiaTheme="minorEastAsia" w:cstheme="minorEastAsia"/>
          <w:b/>
          <w:bCs/>
        </w:rPr>
        <w:t>6.5.5</w:t>
      </w:r>
      <w:r>
        <w:rPr>
          <w:rFonts w:hint="eastAsia" w:asciiTheme="minorEastAsia" w:hAnsiTheme="minorEastAsia" w:eastAsiaTheme="minorEastAsia" w:cstheme="minorEastAsia"/>
        </w:rPr>
        <w:t xml:space="preserve"> B级建筑内的公共餐厅与其他功能空间之间应采用耐火极限不低于2.00h的不燃性墙体进行分隔，墙上的门、窗应采用乙级防火门、窗。</w:t>
      </w:r>
    </w:p>
    <w:p w14:paraId="07BF4B5E">
      <w:pPr>
        <w:rPr>
          <w:rFonts w:asciiTheme="minorEastAsia" w:hAnsiTheme="minorEastAsia" w:eastAsiaTheme="minorEastAsia" w:cstheme="minorEastAsia"/>
        </w:rPr>
      </w:pPr>
      <w:r>
        <w:rPr>
          <w:rFonts w:hint="eastAsia" w:asciiTheme="minorEastAsia" w:hAnsiTheme="minorEastAsia" w:eastAsiaTheme="minorEastAsia" w:cstheme="minorEastAsia"/>
          <w:b/>
          <w:bCs/>
        </w:rPr>
        <w:t>6.5.6</w:t>
      </w:r>
      <w:r>
        <w:rPr>
          <w:rFonts w:hint="eastAsia" w:asciiTheme="minorEastAsia" w:hAnsiTheme="minorEastAsia" w:eastAsiaTheme="minorEastAsia" w:cstheme="minorEastAsia"/>
        </w:rPr>
        <w:t xml:space="preserve"> B级建筑中不宜布置医院、儿童、老年人等弱势人群活动场所，当原状已布置上述场所，活化利用时应符合下列规定：</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 月子中心应布置在首、二层，其中婴儿用房应布置在首层；</w:t>
      </w:r>
    </w:p>
    <w:p w14:paraId="3CC8C846">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医疗用房应布置在首、二层，其中病房应布置在首层；</w:t>
      </w:r>
    </w:p>
    <w:p w14:paraId="1253A763">
      <w:pPr>
        <w:ind w:left="274" w:leftChars="114"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3 3岁以下幼儿托育机构应布置在首层。</w:t>
      </w:r>
    </w:p>
    <w:p w14:paraId="4B65DE83">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6.5.7</w:t>
      </w:r>
      <w:r>
        <w:rPr>
          <w:rFonts w:hint="eastAsia" w:asciiTheme="minorEastAsia" w:hAnsiTheme="minorEastAsia" w:eastAsiaTheme="minorEastAsia" w:cstheme="minorEastAsia"/>
        </w:rPr>
        <w:t xml:space="preserve"> 历史建筑中如设置餐饮功能，应布置在临近消防车道的建筑部位，且不宜超过二层。</w:t>
      </w:r>
    </w:p>
    <w:p w14:paraId="033401F0">
      <w:pPr>
        <w:snapToGrid w:val="0"/>
        <w:rPr>
          <w:rFonts w:asciiTheme="minorEastAsia" w:hAnsiTheme="minorEastAsia" w:eastAsiaTheme="minorEastAsia" w:cstheme="minorEastAsia"/>
        </w:rPr>
      </w:pPr>
      <w:r>
        <w:rPr>
          <w:rFonts w:hint="eastAsia" w:asciiTheme="minorEastAsia" w:hAnsiTheme="minorEastAsia" w:eastAsiaTheme="minorEastAsia" w:cstheme="minorEastAsia"/>
          <w:b/>
          <w:bCs/>
        </w:rPr>
        <w:t>6.5.8</w:t>
      </w:r>
      <w:r>
        <w:rPr>
          <w:rFonts w:hint="eastAsia" w:asciiTheme="minorEastAsia" w:hAnsiTheme="minorEastAsia" w:eastAsiaTheme="minorEastAsia" w:cstheme="minorEastAsia"/>
        </w:rPr>
        <w:t xml:space="preserve"> 在B级建筑中设置商店、展厅时，应布置在首、二层。</w:t>
      </w:r>
    </w:p>
    <w:p w14:paraId="32CA0410">
      <w:pPr>
        <w:snapToGrid w:val="0"/>
        <w:rPr>
          <w:rFonts w:asciiTheme="minorEastAsia" w:hAnsiTheme="minorEastAsia" w:eastAsiaTheme="minorEastAsia" w:cstheme="minorEastAsia"/>
        </w:rPr>
      </w:pPr>
      <w:r>
        <w:rPr>
          <w:rFonts w:hint="eastAsia" w:asciiTheme="minorEastAsia" w:hAnsiTheme="minorEastAsia" w:eastAsiaTheme="minorEastAsia" w:cstheme="minorEastAsia"/>
          <w:b/>
          <w:bCs/>
        </w:rPr>
        <w:t>6.5.9</w:t>
      </w:r>
      <w:r>
        <w:rPr>
          <w:rFonts w:hint="eastAsia" w:asciiTheme="minorEastAsia" w:hAnsiTheme="minorEastAsia" w:eastAsiaTheme="minorEastAsia" w:cstheme="minorEastAsia"/>
        </w:rPr>
        <w:t xml:space="preserve"> 在B级建筑中设置旅馆和或民宿时，不应超过四层。</w:t>
      </w:r>
    </w:p>
    <w:p w14:paraId="4735CA45">
      <w:pPr>
        <w:snapToGrid w:val="0"/>
        <w:rPr>
          <w:rFonts w:asciiTheme="minorEastAsia" w:hAnsiTheme="minorEastAsia" w:eastAsiaTheme="minorEastAsia" w:cstheme="minorEastAsia"/>
        </w:rPr>
      </w:pPr>
      <w:r>
        <w:rPr>
          <w:rFonts w:hint="eastAsia" w:asciiTheme="minorEastAsia" w:hAnsiTheme="minorEastAsia" w:eastAsiaTheme="minorEastAsia" w:cstheme="minorEastAsia"/>
          <w:b/>
          <w:bCs/>
        </w:rPr>
        <w:t>6.5.10</w:t>
      </w:r>
      <w:r>
        <w:rPr>
          <w:rFonts w:hint="eastAsia" w:asciiTheme="minorEastAsia" w:hAnsiTheme="minorEastAsia" w:eastAsiaTheme="minorEastAsia" w:cstheme="minorEastAsia"/>
        </w:rPr>
        <w:t xml:space="preserve"> 在B级建筑中设置剧场、电影院、礼堂的观众厅等场所时，应设置在首层。</w:t>
      </w:r>
    </w:p>
    <w:p w14:paraId="4349E796">
      <w:pPr>
        <w:snapToGrid w:val="0"/>
        <w:rPr>
          <w:rFonts w:asciiTheme="minorEastAsia" w:hAnsiTheme="minorEastAsia" w:eastAsiaTheme="minorEastAsia" w:cstheme="minorEastAsia"/>
        </w:rPr>
      </w:pPr>
      <w:r>
        <w:rPr>
          <w:rFonts w:hint="eastAsia" w:asciiTheme="minorEastAsia" w:hAnsiTheme="minorEastAsia" w:eastAsiaTheme="minorEastAsia" w:cstheme="minorEastAsia"/>
          <w:b/>
          <w:bCs/>
        </w:rPr>
        <w:t>6.5.11</w:t>
      </w:r>
      <w:r>
        <w:rPr>
          <w:rFonts w:hint="eastAsia" w:asciiTheme="minorEastAsia" w:hAnsiTheme="minorEastAsia" w:eastAsiaTheme="minorEastAsia" w:cstheme="minorEastAsia"/>
        </w:rPr>
        <w:t xml:space="preserve"> 在B级建筑中设置疗养院、员工宿舍，应设置在三层及以下楼层。</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b/>
          <w:bCs/>
        </w:rPr>
        <w:t>6.5.12</w:t>
      </w:r>
      <w:r>
        <w:rPr>
          <w:rFonts w:hint="eastAsia" w:asciiTheme="minorEastAsia" w:hAnsiTheme="minorEastAsia" w:eastAsiaTheme="minorEastAsia" w:cstheme="minorEastAsia"/>
        </w:rPr>
        <w:t xml:space="preserve"> 当历史建筑为公共建筑时，其使用明火的厨房应符合下列规定：</w:t>
      </w:r>
    </w:p>
    <w:p w14:paraId="7A82504F">
      <w:pPr>
        <w:snapToGrid w:val="0"/>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 不应布置在地下室或半地下室；</w:t>
      </w:r>
    </w:p>
    <w:p w14:paraId="20FE337A">
      <w:pPr>
        <w:snapToGrid w:val="0"/>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 不应布置在B级建筑的二层及以上楼层；</w:t>
      </w:r>
    </w:p>
    <w:p w14:paraId="4C022031">
      <w:pPr>
        <w:snapToGrid w:val="0"/>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 应采用耐火极限不低于2.00h的防火隔墙和1.50h的不燃性楼板与其他部位分隔，隔墙上的门、窗应采用甲级防火门、窗。</w:t>
      </w:r>
    </w:p>
    <w:p w14:paraId="11557BEC">
      <w:pPr>
        <w:snapToGrid w:val="0"/>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 使用明火的部位应靠建筑外墙布置，并应具备自然采光及通风条件；</w:t>
      </w:r>
    </w:p>
    <w:p w14:paraId="1FC558A1">
      <w:pPr>
        <w:snapToGrid w:val="0"/>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 不应使用液化石油气钢瓶；</w:t>
      </w:r>
    </w:p>
    <w:p w14:paraId="404D5C5F">
      <w:pPr>
        <w:snapToGrid w:val="0"/>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6 灶台、烟囱应采用不燃材料建造；</w:t>
      </w:r>
    </w:p>
    <w:p w14:paraId="53DA4F1D">
      <w:pPr>
        <w:snapToGrid w:val="0"/>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7 设置在B级建筑内时，灶台、烟囱等明火及高温部位不应贴临疏散楼梯布置。当使用明火、及高温部位正上方为木屋顶构件时，应采用耐火极限不低于0.50h的防火板材对炉灶上方4m范围内的木构件进行保护。</w:t>
      </w:r>
    </w:p>
    <w:p w14:paraId="7D447E4D">
      <w:pPr>
        <w:snapToGrid w:val="0"/>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6.5.13 </w:t>
      </w:r>
      <w:r>
        <w:rPr>
          <w:rFonts w:hint="eastAsia" w:asciiTheme="minorEastAsia" w:hAnsiTheme="minorEastAsia" w:eastAsiaTheme="minorEastAsia" w:cstheme="minorEastAsia"/>
        </w:rPr>
        <w:t>当历史建筑为居住建筑时，其使用明火的厨房，应符合下列规定：</w:t>
      </w:r>
    </w:p>
    <w:p w14:paraId="43745094">
      <w:pPr>
        <w:snapToGrid w:val="0"/>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应靠建筑外墙布置，并应设置可开启外窗，外窗的有效通风面积不应小于0.6㎡；</w:t>
      </w:r>
    </w:p>
    <w:p w14:paraId="32BBE81A">
      <w:pPr>
        <w:snapToGrid w:val="0"/>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当厨房上方的屋顶为可燃材料时，应采用耐火极限不低于0.50h的不燃材料对天棚进行保护。</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b/>
          <w:bCs/>
        </w:rPr>
        <w:t xml:space="preserve">6.5.14 </w:t>
      </w:r>
      <w:r>
        <w:rPr>
          <w:rFonts w:hint="eastAsia" w:asciiTheme="minorEastAsia" w:hAnsiTheme="minorEastAsia" w:eastAsiaTheme="minorEastAsia" w:cstheme="minorEastAsia"/>
        </w:rPr>
        <w:t>存在火灾风险的设备用房不应与重点保护部位贴临布置，确需贴临的，设备用房防火分隔设施的耐火极限应在现行国家标准规定的基础上提高等级。</w:t>
      </w:r>
    </w:p>
    <w:p w14:paraId="6E110F23">
      <w:pPr>
        <w:pStyle w:val="3"/>
        <w:numPr>
          <w:ilvl w:val="1"/>
          <w:numId w:val="0"/>
        </w:numPr>
        <w:jc w:val="center"/>
        <w:rPr>
          <w:rFonts w:asciiTheme="minorEastAsia" w:hAnsiTheme="minorEastAsia" w:eastAsiaTheme="minorEastAsia" w:cstheme="minorEastAsia"/>
          <w:sz w:val="28"/>
          <w:szCs w:val="28"/>
        </w:rPr>
      </w:pPr>
      <w:bookmarkStart w:id="22" w:name="_Toc185056880"/>
      <w:r>
        <w:rPr>
          <w:rFonts w:hint="eastAsia" w:asciiTheme="minorEastAsia" w:hAnsiTheme="minorEastAsia" w:eastAsiaTheme="minorEastAsia" w:cstheme="minorEastAsia"/>
          <w:sz w:val="28"/>
          <w:szCs w:val="28"/>
        </w:rPr>
        <w:t>6.6 安全疏散</w:t>
      </w:r>
      <w:bookmarkEnd w:id="22"/>
    </w:p>
    <w:p w14:paraId="6A67CFB4">
      <w:pPr>
        <w:pStyle w:val="12"/>
        <w:spacing w:after="0"/>
        <w:rPr>
          <w:rFonts w:asciiTheme="minorEastAsia" w:hAnsiTheme="minorEastAsia" w:eastAsiaTheme="minorEastAsia" w:cstheme="minorEastAsia"/>
        </w:rPr>
      </w:pPr>
      <w:r>
        <w:rPr>
          <w:rFonts w:hint="eastAsia" w:asciiTheme="minorEastAsia" w:hAnsiTheme="minorEastAsia" w:eastAsiaTheme="minorEastAsia" w:cstheme="minorEastAsia"/>
          <w:b/>
          <w:bCs/>
        </w:rPr>
        <w:t>6.6.1</w:t>
      </w:r>
      <w:r>
        <w:rPr>
          <w:rFonts w:hint="eastAsia" w:asciiTheme="minorEastAsia" w:hAnsiTheme="minorEastAsia" w:eastAsiaTheme="minorEastAsia" w:cstheme="minorEastAsia"/>
        </w:rPr>
        <w:t xml:space="preserve"> 历史建筑每个防火分区或一个防火分区的每个楼层，其安全出口的数量应经计算确定，且不应少于2个。设置1个安全出口或1部疏散楼梯的历史建筑应符合下列条件之一：</w:t>
      </w:r>
    </w:p>
    <w:p w14:paraId="6D857CA3">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应符合《建筑防火通用规范》GB 55037对于仅设置1个安全出口或1部疏散楼梯的公共建筑的规定。</w:t>
      </w:r>
    </w:p>
    <w:p w14:paraId="06E5AA4A">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仅设置在历史建筑的首层或首层及二层、每个分隔单元建筑面积不大于300m</w:t>
      </w:r>
      <w:r>
        <w:rPr>
          <w:rFonts w:asciiTheme="minorEastAsia" w:hAnsiTheme="minorEastAsia" w:eastAsiaTheme="minorEastAsia" w:cstheme="minorEastAsia"/>
          <w:vertAlign w:val="superscript"/>
        </w:rPr>
        <w:t>2</w:t>
      </w:r>
      <w:r>
        <w:rPr>
          <w:rFonts w:hint="eastAsia" w:asciiTheme="minorEastAsia" w:hAnsiTheme="minorEastAsia" w:eastAsiaTheme="minorEastAsia" w:cstheme="minorEastAsia"/>
        </w:rPr>
        <w:t>的小商铺、餐厅等小型营业性用房，且单元内的任一点至最近直通室外出口的直线距离不大于《建筑设计防火规范》GB 50016中有关多层其他建筑位于袋形走道两侧或尽端的疏散门至最近安全出口的最大直线距离。</w:t>
      </w:r>
    </w:p>
    <w:p w14:paraId="0537AB93">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 多层历史建筑中，改造前仅设置一部疏散楼梯，该楼梯无法满足现行国家标准规定，且因保护要求或现场条件限制无法改动时，应符合下列规定：</w:t>
      </w:r>
    </w:p>
    <w:p w14:paraId="4BB92165">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1） 应设置使用人数较少、功能单一的场所，不应设置老年人、儿童、患者等弱势行为能力人群活动的场所，歌舞娱乐放映游艺场所，超过</w:t>
      </w:r>
      <w:r>
        <w:rPr>
          <w:rFonts w:hint="eastAsia" w:asciiTheme="minorEastAsia" w:hAnsiTheme="minorEastAsia" w:eastAsiaTheme="minorEastAsia" w:cstheme="minorEastAsia"/>
          <w:lang w:val="en-US"/>
        </w:rPr>
        <w:t>300m</w:t>
      </w:r>
      <w:r>
        <w:rPr>
          <w:rFonts w:asciiTheme="minorEastAsia" w:hAnsiTheme="minorEastAsia" w:eastAsiaTheme="minorEastAsia" w:cstheme="minorEastAsia"/>
          <w:vertAlign w:val="superscript"/>
          <w:lang w:val="en-US"/>
        </w:rPr>
        <w:t>2</w:t>
      </w:r>
      <w:r>
        <w:rPr>
          <w:rFonts w:hint="eastAsia" w:asciiTheme="minorEastAsia" w:hAnsiTheme="minorEastAsia" w:eastAsiaTheme="minorEastAsia" w:cstheme="minorEastAsia"/>
        </w:rPr>
        <w:t>的商业设施，教育，展览，旅馆功能；</w:t>
      </w:r>
    </w:p>
    <w:p w14:paraId="6747BB1B">
      <w:pPr>
        <w:tabs>
          <w:tab w:val="left" w:pos="564"/>
        </w:tabs>
        <w:ind w:firstLine="72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2）建筑层数不应大于3层，每层建筑面积不应大于200㎡；</w:t>
      </w:r>
    </w:p>
    <w:p w14:paraId="6E74AFF1">
      <w:pPr>
        <w:tabs>
          <w:tab w:val="left" w:pos="564"/>
        </w:tabs>
        <w:ind w:firstLine="72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3）二、三层人数之和，A级建筑不应超过50人，B级建筑不应超过25人；</w:t>
      </w:r>
    </w:p>
    <w:p w14:paraId="26F7E99F">
      <w:pPr>
        <w:tabs>
          <w:tab w:val="left" w:pos="564"/>
        </w:tabs>
        <w:ind w:firstLine="72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4）直通疏散走道的房间门至最近安全出口的直线距离或房间直通安全出口的直线距离，A级历史建筑不应大于22m，B级历史建筑不应大于20m；</w:t>
      </w:r>
    </w:p>
    <w:p w14:paraId="25DD02F4">
      <w:pPr>
        <w:tabs>
          <w:tab w:val="left" w:pos="564"/>
        </w:tabs>
        <w:ind w:firstLine="720" w:firstLineChars="300"/>
        <w:rPr>
          <w:rFonts w:asciiTheme="minorEastAsia" w:hAnsiTheme="minorEastAsia" w:eastAsiaTheme="minorEastAsia" w:cstheme="minorEastAsia"/>
          <w:lang w:val="en-US" w:bidi="ar"/>
        </w:rPr>
      </w:pPr>
      <w:r>
        <w:rPr>
          <w:rFonts w:hint="eastAsia" w:asciiTheme="minorEastAsia" w:hAnsiTheme="minorEastAsia" w:eastAsiaTheme="minorEastAsia" w:cstheme="minorEastAsia"/>
          <w:lang w:val="en-US" w:bidi="ar"/>
        </w:rPr>
        <w:t>5）楼梯与安全出口的疏散净宽度应符合现行国家标准的相关规定；</w:t>
      </w:r>
    </w:p>
    <w:p w14:paraId="054C05A3">
      <w:pPr>
        <w:tabs>
          <w:tab w:val="left" w:pos="564"/>
        </w:tabs>
        <w:ind w:firstLine="720" w:firstLineChars="300"/>
        <w:rPr>
          <w:rFonts w:asciiTheme="minorEastAsia" w:hAnsiTheme="minorEastAsia" w:eastAsiaTheme="minorEastAsia" w:cstheme="minorEastAsia"/>
          <w:lang w:val="en-US" w:bidi="ar"/>
        </w:rPr>
      </w:pPr>
      <w:r>
        <w:rPr>
          <w:rFonts w:hint="eastAsia" w:asciiTheme="minorEastAsia" w:hAnsiTheme="minorEastAsia" w:eastAsiaTheme="minorEastAsia" w:cstheme="minorEastAsia"/>
          <w:lang w:val="en-US" w:bidi="ar"/>
        </w:rPr>
        <w:t>6）</w:t>
      </w:r>
      <w:r>
        <w:rPr>
          <w:rFonts w:asciiTheme="minorEastAsia" w:hAnsiTheme="minorEastAsia" w:eastAsiaTheme="minorEastAsia" w:cstheme="minorEastAsia"/>
          <w:lang w:val="en-US" w:bidi="ar"/>
        </w:rPr>
        <w:t xml:space="preserve"> 疏散楼梯的燃烧性能应为不燃性，且耐火极限不应低于1.00h；确因保护要求无法满足时，应对楼梯进行防火处理</w:t>
      </w:r>
      <w:r>
        <w:rPr>
          <w:rFonts w:hint="eastAsia" w:asciiTheme="minorEastAsia" w:hAnsiTheme="minorEastAsia" w:eastAsiaTheme="minorEastAsia" w:cstheme="minorEastAsia"/>
          <w:lang w:val="en-US" w:bidi="ar"/>
        </w:rPr>
        <w:t>；</w:t>
      </w:r>
    </w:p>
    <w:p w14:paraId="4366C77B">
      <w:pPr>
        <w:tabs>
          <w:tab w:val="left" w:pos="564"/>
        </w:tabs>
        <w:ind w:firstLine="720" w:firstLineChars="300"/>
        <w:rPr>
          <w:rFonts w:asciiTheme="minorEastAsia" w:hAnsiTheme="minorEastAsia" w:eastAsiaTheme="minorEastAsia" w:cstheme="minorEastAsia"/>
        </w:rPr>
      </w:pPr>
      <w:r>
        <w:rPr>
          <w:rFonts w:hint="eastAsia" w:asciiTheme="minorEastAsia" w:hAnsiTheme="minorEastAsia" w:eastAsiaTheme="minorEastAsia" w:cstheme="minorEastAsia"/>
          <w:lang w:val="en-US"/>
        </w:rPr>
        <w:t>7</w:t>
      </w:r>
      <w:r>
        <w:rPr>
          <w:rFonts w:hint="eastAsia" w:asciiTheme="minorEastAsia" w:hAnsiTheme="minorEastAsia" w:eastAsiaTheme="minorEastAsia" w:cstheme="minorEastAsia"/>
        </w:rPr>
        <w:t>）走道等公共区域或每个有人员活动的房间应设置符合本指南第6.2.5条规定的可开启外窗。</w:t>
      </w:r>
    </w:p>
    <w:p w14:paraId="23ECF123">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6.6.2</w:t>
      </w:r>
      <w:r>
        <w:rPr>
          <w:rFonts w:hint="eastAsia" w:asciiTheme="minorEastAsia" w:hAnsiTheme="minorEastAsia" w:eastAsiaTheme="minorEastAsia" w:cstheme="minorEastAsia"/>
        </w:rPr>
        <w:t xml:space="preserve"> 历史建筑通向相邻建筑屋面、露台、外廊的门可作为第二安全出口，且上述部位应符合下列规定：</w:t>
      </w:r>
    </w:p>
    <w:p w14:paraId="3AB5EBA2">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相邻建筑屋面、露台、外廊应设有疏散楼梯直通室外地面，其净宽度应不小于1.1m；</w:t>
      </w:r>
    </w:p>
    <w:p w14:paraId="4506D421">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作为疏散使用的屋面、露台、外廊不应作其他功能用途；</w:t>
      </w:r>
    </w:p>
    <w:p w14:paraId="26093DDB">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 屋面、露台、外廊所有构件、装饰材料的燃烧性能不应低于A级；</w:t>
      </w:r>
    </w:p>
    <w:p w14:paraId="36F50814">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 通向直通地面楼梯的疏散通道宽度不小于1.10m；</w:t>
      </w:r>
    </w:p>
    <w:p w14:paraId="2BB034E9">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 相邻建筑屋面、露台、外廊直通地面的疏散楼梯应能同时满足两栋建筑的疏散宽度需求；</w:t>
      </w:r>
    </w:p>
    <w:p w14:paraId="73C0E5FF">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 屋面、露台、外廊设有机电设备时，设备的风、烟、气排放口不得正对疏散通道，且间距不应小于4.0m，排放口底边距屋面的高度不小于2.1m时，或当二者之间设置了高度不小于 2.1m，耐火极限不低于1.00h的防火隔断时，间距不限。</w:t>
      </w:r>
    </w:p>
    <w:p w14:paraId="0FB4ECE4">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6.6.3</w:t>
      </w:r>
      <w:r>
        <w:rPr>
          <w:rFonts w:hint="eastAsia" w:asciiTheme="minorEastAsia" w:hAnsiTheme="minorEastAsia" w:eastAsiaTheme="minorEastAsia" w:cstheme="minorEastAsia"/>
        </w:rPr>
        <w:t xml:space="preserve"> 历史建筑中的疏散距离应符合现行国家标准的有关规定。</w:t>
      </w:r>
    </w:p>
    <w:p w14:paraId="5611FD92">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6.6.4</w:t>
      </w:r>
      <w:r>
        <w:rPr>
          <w:rFonts w:hint="eastAsia" w:asciiTheme="minorEastAsia" w:hAnsiTheme="minorEastAsia" w:eastAsiaTheme="minorEastAsia" w:cstheme="minorEastAsia"/>
        </w:rPr>
        <w:t xml:space="preserve"> 历史建筑中防火分区的疏散总宽度确因保护要求难以满足现行国家标准有关规定时，可借用通向相邻防火分区的安全出口，但应符合以下规定：</w:t>
      </w:r>
    </w:p>
    <w:p w14:paraId="70D430A8">
      <w:pPr>
        <w:tabs>
          <w:tab w:val="left" w:pos="564"/>
        </w:tabs>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1 该防火分区借用相邻防火分区的疏散净宽度不应大于其所需疏散总净宽度的30%；</w:t>
      </w:r>
    </w:p>
    <w:p w14:paraId="3F7FB07D">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该楼层的总设计疏散净宽度占本楼层计算疏散总宽度的比例，A级建筑不应小于80%，B级建筑不应小于90%。</w:t>
      </w:r>
    </w:p>
    <w:p w14:paraId="26760736">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6.6.5</w:t>
      </w:r>
      <w:r>
        <w:rPr>
          <w:rFonts w:hint="eastAsia" w:asciiTheme="minorEastAsia" w:hAnsiTheme="minorEastAsia" w:eastAsiaTheme="minorEastAsia" w:cstheme="minorEastAsia"/>
        </w:rPr>
        <w:t xml:space="preserve"> 历史建筑既有疏散楼梯净宽度不符合现行国家标准的相关规定时，应符合下列规定：</w:t>
      </w:r>
    </w:p>
    <w:p w14:paraId="56A19EBB">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楼梯净宽度不应小于0.9m；</w:t>
      </w:r>
    </w:p>
    <w:p w14:paraId="7F41AF0A">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楼梯踏步应增设防滑措施；</w:t>
      </w:r>
    </w:p>
    <w:p w14:paraId="54C6E7C0">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en-US"/>
        </w:rPr>
        <w:t>3</w:t>
      </w:r>
      <w:r>
        <w:rPr>
          <w:rFonts w:hint="eastAsia" w:asciiTheme="minorEastAsia" w:hAnsiTheme="minorEastAsia" w:eastAsiaTheme="minorEastAsia" w:cstheme="minorEastAsia"/>
        </w:rPr>
        <w:t xml:space="preserve"> 当楼梯净宽度小于0.9m时，应控制使用人数。该建筑二层及以上楼层不应设置人员密集场所，该楼梯可计入安全出口数量，但不计入疏散总宽度。</w:t>
      </w:r>
    </w:p>
    <w:p w14:paraId="0829B9DC">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6.6.6 </w:t>
      </w:r>
      <w:r>
        <w:rPr>
          <w:rFonts w:hint="eastAsia" w:asciiTheme="minorEastAsia" w:hAnsiTheme="minorEastAsia" w:eastAsiaTheme="minorEastAsia" w:cstheme="minorEastAsia"/>
        </w:rPr>
        <w:t>历史建筑既有疏散楼梯踏步尺寸不满足现行国家标准的相关规定时，应符合下列规定：</w:t>
      </w:r>
    </w:p>
    <w:p w14:paraId="6989CF28">
      <w:pPr>
        <w:tabs>
          <w:tab w:val="left" w:pos="564"/>
        </w:tabs>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 该建筑二层及以上楼层不应设置人员密集场所；</w:t>
      </w:r>
    </w:p>
    <w:p w14:paraId="494FEF0C">
      <w:pPr>
        <w:tabs>
          <w:tab w:val="left" w:pos="564"/>
        </w:tabs>
        <w:ind w:firstLine="480"/>
        <w:rPr>
          <w:rFonts w:asciiTheme="minorEastAsia" w:hAnsiTheme="minorEastAsia" w:eastAsiaTheme="minorEastAsia" w:cstheme="minorEastAsia"/>
        </w:rPr>
      </w:pPr>
      <w:r>
        <w:rPr>
          <w:rFonts w:hint="eastAsia" w:asciiTheme="minorEastAsia" w:hAnsiTheme="minorEastAsia" w:eastAsiaTheme="minorEastAsia" w:cstheme="minorEastAsia"/>
          <w:lang w:val="en-US"/>
        </w:rPr>
        <w:t xml:space="preserve">2 </w:t>
      </w:r>
      <w:r>
        <w:rPr>
          <w:rFonts w:hint="eastAsia" w:asciiTheme="minorEastAsia" w:hAnsiTheme="minorEastAsia" w:eastAsiaTheme="minorEastAsia" w:cstheme="minorEastAsia"/>
        </w:rPr>
        <w:t>楼梯踏步应增设防滑措施；</w:t>
      </w:r>
    </w:p>
    <w:p w14:paraId="57BD05E0">
      <w:pPr>
        <w:tabs>
          <w:tab w:val="left" w:pos="564"/>
        </w:tabs>
        <w:ind w:firstLine="480"/>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3 宜增设双侧扶手；</w:t>
      </w:r>
    </w:p>
    <w:p w14:paraId="38B3C36C">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en-US"/>
        </w:rPr>
        <w:t>4</w:t>
      </w:r>
      <w:r>
        <w:rPr>
          <w:rFonts w:hint="eastAsia" w:asciiTheme="minorEastAsia" w:hAnsiTheme="minorEastAsia" w:eastAsiaTheme="minorEastAsia" w:cstheme="minorEastAsia"/>
        </w:rPr>
        <w:t xml:space="preserve"> 当高层历史建筑中的楼梯踏步尺寸不满足现行国家标准《民用建筑通用规范》GB55031中以电梯作为主要垂直交通的高层建筑楼梯的相关规定时，该楼梯不得作为疏散楼梯。</w:t>
      </w:r>
    </w:p>
    <w:p w14:paraId="71FFA577">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6.6.7</w:t>
      </w:r>
      <w:r>
        <w:rPr>
          <w:rFonts w:hint="eastAsia" w:asciiTheme="minorEastAsia" w:hAnsiTheme="minorEastAsia" w:eastAsiaTheme="minorEastAsia" w:cstheme="minorEastAsia"/>
        </w:rPr>
        <w:t>当历史建筑中设置了符合本指南第6.6.2条规定的第二安全出口时，其疏散净宽度的计算应取历史建筑通往该屋面、露台、外廊的疏散门与相邻建筑屋面、露台、外廊直通地面的疏散楼梯净宽度中的较小值。</w:t>
      </w:r>
    </w:p>
    <w:p w14:paraId="1ACE8AA4">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6.6.8</w:t>
      </w:r>
      <w:r>
        <w:rPr>
          <w:rFonts w:hint="eastAsia" w:asciiTheme="minorEastAsia" w:hAnsiTheme="minorEastAsia" w:eastAsiaTheme="minorEastAsia" w:cstheme="minorEastAsia"/>
        </w:rPr>
        <w:t xml:space="preserve"> 历史建筑的原有疏散走道最小净宽度不符合现行国家标准规定时，应符合和下列规定：</w:t>
      </w:r>
    </w:p>
    <w:p w14:paraId="210C984B">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疏散走道最小净宽度不应小于现行国家标准规定的90%；</w:t>
      </w:r>
    </w:p>
    <w:p w14:paraId="747881C2">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开向疏散走道的防火门耐火等级提高一级，普通疏散门应具有自动关闭功能和烟密闭性能。</w:t>
      </w:r>
    </w:p>
    <w:p w14:paraId="777EA4CC">
      <w:pPr>
        <w:snapToGrid w:val="0"/>
        <w:rPr>
          <w:rFonts w:asciiTheme="minorEastAsia" w:hAnsiTheme="minorEastAsia" w:eastAsiaTheme="minorEastAsia" w:cstheme="minorEastAsia"/>
        </w:rPr>
      </w:pPr>
      <w:r>
        <w:rPr>
          <w:rFonts w:hint="eastAsia" w:asciiTheme="minorEastAsia" w:hAnsiTheme="minorEastAsia" w:eastAsiaTheme="minorEastAsia" w:cstheme="minorEastAsia"/>
          <w:b/>
          <w:bCs/>
        </w:rPr>
        <w:t>6.6.9</w:t>
      </w:r>
      <w:r>
        <w:rPr>
          <w:rFonts w:hint="eastAsia" w:asciiTheme="minorEastAsia" w:hAnsiTheme="minorEastAsia" w:eastAsiaTheme="minorEastAsia" w:cstheme="minorEastAsia"/>
        </w:rPr>
        <w:t xml:space="preserve"> 历史建筑中需要保留的既有楼梯存在转换位置的情况，且因保护要求无法改造时，该转换走道应符合下列规定：</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 不应设置除通行外的其他功能，不应有可燃物；</w:t>
      </w:r>
    </w:p>
    <w:p w14:paraId="1C17577D">
      <w:pPr>
        <w:snapToGrid w:val="0"/>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应设置消防应急照明并增设能保持视觉连续的灯光疏散指示标志；</w:t>
      </w:r>
    </w:p>
    <w:p w14:paraId="37E8A245">
      <w:pPr>
        <w:snapToGrid w:val="0"/>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 应采用不燃材料装修包覆；</w:t>
      </w:r>
    </w:p>
    <w:p w14:paraId="00211914">
      <w:pPr>
        <w:snapToGrid w:val="0"/>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 宜增设自动灭火设施；</w:t>
      </w:r>
    </w:p>
    <w:p w14:paraId="5499CF4B">
      <w:pPr>
        <w:snapToGrid w:val="0"/>
        <w:ind w:firstLine="480" w:firstLineChars="200"/>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5 应按严重危险等级场所配置灭火器。</w:t>
      </w:r>
    </w:p>
    <w:p w14:paraId="56E5A44F">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6.6.10</w:t>
      </w:r>
      <w:r>
        <w:rPr>
          <w:rFonts w:hint="eastAsia" w:asciiTheme="minorEastAsia" w:hAnsiTheme="minorEastAsia" w:eastAsiaTheme="minorEastAsia" w:cstheme="minorEastAsia"/>
        </w:rPr>
        <w:t xml:space="preserve"> 历史建筑内利用螺旋楼梯和扇形踏步的既有楼梯作为疏散楼梯时，应符合下列规定：</w:t>
      </w:r>
    </w:p>
    <w:p w14:paraId="423B1330">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该建筑二层及以上楼层不应设置人员密集场所；</w:t>
      </w:r>
    </w:p>
    <w:p w14:paraId="11FF6228">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应符合本指南第6.6.5条之规定；</w:t>
      </w:r>
    </w:p>
    <w:p w14:paraId="28F3CF92">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 楼梯净宽度不小于1.1m；</w:t>
      </w:r>
    </w:p>
    <w:p w14:paraId="32151EEA">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 每级踏步离扶手250mm处的深度不应小于220mm；</w:t>
      </w:r>
    </w:p>
    <w:p w14:paraId="68AEFBF6">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 踏步高度不大于180mm；</w:t>
      </w:r>
    </w:p>
    <w:p w14:paraId="33D70642">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 当不符合本条3、4、5款之规定时，该楼梯可计入疏散总宽度，但不计入安全出口数量。</w:t>
      </w:r>
    </w:p>
    <w:p w14:paraId="12B93041">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6.6.11 </w:t>
      </w:r>
      <w:r>
        <w:rPr>
          <w:rFonts w:hint="eastAsia" w:asciiTheme="minorEastAsia" w:hAnsiTheme="minorEastAsia" w:eastAsiaTheme="minorEastAsia" w:cstheme="minorEastAsia"/>
        </w:rPr>
        <w:t>当历史建筑确需利用既有内、外门作为疏散出口门，且其净宽度应不小于所需净尺寸的90%，且应不小于0.8m，净高度应不小于2.0m，方可计入安全出口和疏散门的数量和宽度。</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b/>
          <w:bCs/>
        </w:rPr>
        <w:t>6.6.12</w:t>
      </w:r>
      <w:r>
        <w:rPr>
          <w:rFonts w:hint="eastAsia" w:asciiTheme="minorEastAsia" w:hAnsiTheme="minorEastAsia" w:eastAsiaTheme="minorEastAsia" w:cstheme="minorEastAsia"/>
        </w:rPr>
        <w:t xml:space="preserve"> 人员密集的公共场所的疏散门确因保护要求需保留既有门槛时，应在出口处设置易于识别的明显标识，且其疏散照明的地面最低水平照度不应低于10.0lx。</w:t>
      </w:r>
    </w:p>
    <w:p w14:paraId="3FB0A5DA">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6.6.13</w:t>
      </w:r>
      <w:r>
        <w:rPr>
          <w:rFonts w:hint="eastAsia" w:asciiTheme="minorEastAsia" w:hAnsiTheme="minorEastAsia" w:eastAsiaTheme="minorEastAsia" w:cstheme="minorEastAsia"/>
        </w:rPr>
        <w:t xml:space="preserve"> 历史建筑中仅供建筑面积小于200㎡的设备用房、建筑面积小于50m²的卫生间等面积较小、火灾荷载低，且经常停留人数不超过15人的房间使用的既有疏散走道，确因保护要求无法通过改造符合疏散走道最小净宽度规定时，可维持原状。</w:t>
      </w:r>
    </w:p>
    <w:p w14:paraId="6E4F93F6">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6.6.14</w:t>
      </w:r>
      <w:r>
        <w:rPr>
          <w:rFonts w:hint="eastAsia" w:asciiTheme="minorEastAsia" w:hAnsiTheme="minorEastAsia" w:eastAsiaTheme="minorEastAsia" w:cstheme="minorEastAsia"/>
        </w:rPr>
        <w:t xml:space="preserve"> 历史建筑既有疏散楼梯间门开启后遮挡疏散路径时，应符合下列规定之一：</w:t>
      </w:r>
    </w:p>
    <w:p w14:paraId="4379288C">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在90开启状态下应保证不低于0.6m的疏散净宽；</w:t>
      </w:r>
    </w:p>
    <w:p w14:paraId="1D5E4CCD">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当采用大角度开启方式，且符合现行国家标准对防火门的各项性能要求时，应保证80%的疏散宽度；</w:t>
      </w:r>
    </w:p>
    <w:p w14:paraId="2638320C">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 该楼梯间门即为价值要素不可改动时，可维持现状，但应在进入一侧显著位置增设警示标识。</w:t>
      </w:r>
    </w:p>
    <w:p w14:paraId="2CD9EED1">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6.6.15</w:t>
      </w:r>
      <w:r>
        <w:rPr>
          <w:rFonts w:hint="eastAsia" w:asciiTheme="minorEastAsia" w:hAnsiTheme="minorEastAsia" w:eastAsiaTheme="minorEastAsia" w:cstheme="minorEastAsia"/>
        </w:rPr>
        <w:t xml:space="preserve"> 历史建筑中敞开楼梯间改造为封闭楼梯间时，应符合下列规定：</w:t>
      </w:r>
    </w:p>
    <w:p w14:paraId="730877C7">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可以采用乙级防火门、防火卷帘对楼梯间进行封闭；</w:t>
      </w:r>
    </w:p>
    <w:p w14:paraId="67F7A43C">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采用自然通风方式的楼梯间应按现行国家标准设置可开启外窗；</w:t>
      </w:r>
    </w:p>
    <w:p w14:paraId="63E26FE3">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 楼梯间难以设置可开启外窗时，可采用顶部直灌式风机的加压送风方式；</w:t>
      </w:r>
    </w:p>
    <w:p w14:paraId="296259C5">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 楼梯间围绕电梯设置的，电梯轿厢的内部装修应采用不燃材料，电梯门的耐火极限应满足现行消防技术标准要求；</w:t>
      </w:r>
    </w:p>
    <w:p w14:paraId="4D7EED1F">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 电梯为价值要素，不可改动时，则应在楼梯间内每层设置消火栓及灭火器。</w:t>
      </w:r>
    </w:p>
    <w:p w14:paraId="45325F3F">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6.6.16 </w:t>
      </w:r>
      <w:r>
        <w:rPr>
          <w:rFonts w:hint="eastAsia" w:asciiTheme="minorEastAsia" w:hAnsiTheme="minorEastAsia" w:eastAsiaTheme="minorEastAsia" w:cstheme="minorEastAsia"/>
        </w:rPr>
        <w:t xml:space="preserve"> 历史建筑中疏散楼梯在首层无法直通室外时，可在首层采用疏散距离不大于</w:t>
      </w:r>
      <w:r>
        <w:rPr>
          <w:rFonts w:hint="eastAsia" w:asciiTheme="minorEastAsia" w:hAnsiTheme="minorEastAsia" w:eastAsiaTheme="minorEastAsia" w:cstheme="minorEastAsia"/>
          <w:lang w:val="en-US"/>
        </w:rPr>
        <w:t>22</w:t>
      </w:r>
      <w:r>
        <w:rPr>
          <w:rFonts w:hint="eastAsia" w:asciiTheme="minorEastAsia" w:hAnsiTheme="minorEastAsia" w:eastAsiaTheme="minorEastAsia" w:cstheme="minorEastAsia"/>
        </w:rPr>
        <w:t>m的疏散通道及门厅直通室外，并应符合下列规定：</w:t>
      </w:r>
    </w:p>
    <w:p w14:paraId="0326E042">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en-US"/>
        </w:rPr>
        <w:t xml:space="preserve">1 </w:t>
      </w:r>
      <w:r>
        <w:rPr>
          <w:rFonts w:hint="eastAsia" w:asciiTheme="minorEastAsia" w:hAnsiTheme="minorEastAsia" w:eastAsiaTheme="minorEastAsia" w:cstheme="minorEastAsia"/>
        </w:rPr>
        <w:t>疏散通道及门厅的外窗可开启面积应不小于现行国家标准中关于自然排烟面积的规定；</w:t>
      </w:r>
    </w:p>
    <w:p w14:paraId="0801B841">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en-US"/>
        </w:rPr>
        <w:t xml:space="preserve">2 </w:t>
      </w:r>
      <w:r>
        <w:rPr>
          <w:rFonts w:hint="eastAsia" w:asciiTheme="minorEastAsia" w:hAnsiTheme="minorEastAsia" w:eastAsiaTheme="minorEastAsia" w:cstheme="minorEastAsia"/>
        </w:rPr>
        <w:t>开向疏散走道及门厅的门应为乙级防火门；</w:t>
      </w:r>
    </w:p>
    <w:p w14:paraId="0E6A79BE">
      <w:pPr>
        <w:tabs>
          <w:tab w:val="left" w:pos="564"/>
        </w:tabs>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en-US"/>
        </w:rPr>
        <w:t xml:space="preserve">3 </w:t>
      </w:r>
      <w:r>
        <w:rPr>
          <w:rFonts w:hint="eastAsia" w:asciiTheme="minorEastAsia" w:hAnsiTheme="minorEastAsia" w:eastAsiaTheme="minorEastAsia" w:cstheme="minorEastAsia"/>
        </w:rPr>
        <w:t>除</w:t>
      </w:r>
      <w:r>
        <w:rPr>
          <w:rFonts w:hint="eastAsia" w:asciiTheme="minorEastAsia" w:hAnsiTheme="minorEastAsia" w:eastAsiaTheme="minorEastAsia" w:cstheme="minorEastAsia"/>
        </w:rPr>
        <w:t>卫生间、值班室、问讯处等</w:t>
      </w:r>
      <w:r>
        <w:rPr>
          <w:rFonts w:hint="eastAsia" w:asciiTheme="minorEastAsia" w:hAnsiTheme="minorEastAsia" w:eastAsiaTheme="minorEastAsia" w:cstheme="minorEastAsia"/>
        </w:rPr>
        <w:t>火灾荷载较小的使用功能区域及房间外，门厅内不应设置其他使用功能及房间；</w:t>
      </w:r>
    </w:p>
    <w:p w14:paraId="705492E3">
      <w:pPr>
        <w:snapToGrid w:val="0"/>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en-US"/>
        </w:rPr>
        <w:t xml:space="preserve">4 </w:t>
      </w:r>
      <w:r>
        <w:rPr>
          <w:rFonts w:hint="eastAsia" w:asciiTheme="minorEastAsia" w:hAnsiTheme="minorEastAsia" w:eastAsiaTheme="minorEastAsia" w:cstheme="minorEastAsia"/>
          <w:lang w:val="en-US"/>
        </w:rPr>
        <w:t>应按严重危险等级场所配置灭火器。</w:t>
      </w:r>
    </w:p>
    <w:p w14:paraId="543A9D36">
      <w:pPr>
        <w:tabs>
          <w:tab w:val="left" w:pos="564"/>
        </w:tabs>
        <w:rPr>
          <w:rFonts w:asciiTheme="minorEastAsia" w:hAnsiTheme="minorEastAsia" w:eastAsiaTheme="minorEastAsia" w:cstheme="minorEastAsia"/>
        </w:rPr>
      </w:pPr>
      <w:r>
        <w:rPr>
          <w:rFonts w:hint="eastAsia" w:asciiTheme="minorEastAsia" w:hAnsiTheme="minorEastAsia" w:eastAsiaTheme="minorEastAsia" w:cstheme="minorEastAsia"/>
          <w:b/>
          <w:bCs/>
        </w:rPr>
        <w:t>6.6.17</w:t>
      </w:r>
      <w:r>
        <w:rPr>
          <w:rFonts w:hint="eastAsia" w:asciiTheme="minorEastAsia" w:hAnsiTheme="minorEastAsia" w:eastAsiaTheme="minorEastAsia" w:cstheme="minorEastAsia"/>
        </w:rPr>
        <w:t xml:space="preserve"> 当历史建筑中地上、地下疏散楼梯间在首层的防火分隔措施不符合《建筑防火通用规范》GB55037的有关规定时，</w:t>
      </w:r>
      <w:r>
        <w:rPr>
          <w:rFonts w:hint="eastAsia" w:asciiTheme="minorEastAsia" w:hAnsiTheme="minorEastAsia" w:eastAsiaTheme="minorEastAsia" w:cstheme="minorEastAsia"/>
        </w:rPr>
        <w:t>应采用耐火极限不应低于</w:t>
      </w:r>
      <w:r>
        <w:rPr>
          <w:rFonts w:asciiTheme="minorEastAsia" w:hAnsiTheme="minorEastAsia" w:eastAsiaTheme="minorEastAsia" w:cstheme="minorEastAsia"/>
        </w:rPr>
        <w:t>2.00h的防火隔墙进行分隔，防火隔墙上的门应采用乙级防火门</w:t>
      </w:r>
      <w:r>
        <w:rPr>
          <w:rFonts w:hint="eastAsia" w:asciiTheme="minorEastAsia" w:hAnsiTheme="minorEastAsia" w:eastAsiaTheme="minorEastAsia" w:cstheme="minorEastAsia"/>
        </w:rPr>
        <w:t>。</w:t>
      </w:r>
    </w:p>
    <w:p w14:paraId="6EA11C33">
      <w:pPr>
        <w:pStyle w:val="3"/>
        <w:numPr>
          <w:ilvl w:val="0"/>
          <w:numId w:val="0"/>
        </w:numPr>
        <w:ind w:left="575" w:hanging="575"/>
        <w:jc w:val="center"/>
        <w:rPr>
          <w:rFonts w:ascii="宋体" w:hAnsi="宋体" w:eastAsia="宋体"/>
          <w:sz w:val="28"/>
          <w:szCs w:val="28"/>
        </w:rPr>
      </w:pPr>
      <w:bookmarkStart w:id="23" w:name="_Toc185056881"/>
      <w:r>
        <w:rPr>
          <w:rFonts w:hint="eastAsia" w:ascii="宋体" w:hAnsi="宋体" w:eastAsia="宋体"/>
          <w:sz w:val="28"/>
          <w:szCs w:val="28"/>
        </w:rPr>
        <w:t>6.7 建筑构造</w:t>
      </w:r>
      <w:bookmarkEnd w:id="23"/>
    </w:p>
    <w:p w14:paraId="4A312305">
      <w:pPr>
        <w:pStyle w:val="12"/>
        <w:spacing w:after="0"/>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6.7.1 </w:t>
      </w:r>
      <w:r>
        <w:rPr>
          <w:rFonts w:hint="eastAsia" w:asciiTheme="minorEastAsia" w:hAnsiTheme="minorEastAsia" w:eastAsiaTheme="minorEastAsia" w:cstheme="minorEastAsia"/>
        </w:rPr>
        <w:t>历史建筑活化利用时，在满足保护要求前提下宜采用不燃材料或难燃材料。</w:t>
      </w:r>
    </w:p>
    <w:p w14:paraId="11AD5213">
      <w:pPr>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6.7.2 </w:t>
      </w:r>
      <w:r>
        <w:rPr>
          <w:rFonts w:hint="eastAsia" w:asciiTheme="minorEastAsia" w:hAnsiTheme="minorEastAsia" w:eastAsiaTheme="minorEastAsia" w:cstheme="minorEastAsia"/>
        </w:rPr>
        <w:t>历史建筑的疏散楼梯，其构件防火性能不符合本指南第6.3.1条要求，且确因保护要求需保留利用且不得改动时，除按本指南第6.</w:t>
      </w:r>
      <w:r>
        <w:rPr>
          <w:rFonts w:hint="eastAsia" w:asciiTheme="minorEastAsia" w:hAnsiTheme="minorEastAsia" w:eastAsiaTheme="minorEastAsia" w:cstheme="minorEastAsia"/>
          <w:lang w:val="en-US"/>
        </w:rPr>
        <w:t>3.2</w:t>
      </w:r>
      <w:r>
        <w:rPr>
          <w:rFonts w:hint="eastAsia" w:asciiTheme="minorEastAsia" w:hAnsiTheme="minorEastAsia" w:eastAsiaTheme="minorEastAsia" w:cstheme="minorEastAsia"/>
        </w:rPr>
        <w:t>条规定对裸露的非不燃材料构件进行保护处理之外，尚应在疏散楼梯间内应每层设置消火栓及灭火器；并宜在楼梯底部、紧邻楼梯的功能房间增设自动喷水灭火系统。</w:t>
      </w:r>
    </w:p>
    <w:p w14:paraId="6CE20245">
      <w:pPr>
        <w:rPr>
          <w:rFonts w:asciiTheme="minorEastAsia" w:hAnsiTheme="minorEastAsia" w:eastAsiaTheme="minorEastAsia" w:cstheme="minorEastAsia"/>
        </w:rPr>
      </w:pPr>
      <w:r>
        <w:rPr>
          <w:rFonts w:hint="eastAsia" w:asciiTheme="minorEastAsia" w:hAnsiTheme="minorEastAsia" w:eastAsiaTheme="minorEastAsia" w:cstheme="minorEastAsia"/>
          <w:b/>
          <w:bCs/>
        </w:rPr>
        <w:t>6.7.3</w:t>
      </w:r>
      <w:r>
        <w:rPr>
          <w:rFonts w:hint="eastAsia" w:asciiTheme="minorEastAsia" w:hAnsiTheme="minorEastAsia" w:eastAsiaTheme="minorEastAsia" w:cstheme="minorEastAsia"/>
        </w:rPr>
        <w:t xml:space="preserve"> B级建筑在满足保护要求和结构荷载的前提下，内部由木搁栅支撑的屋顶结构构件，可在搁栅间填充岩棉或玻璃棉等不燃材料，顶棚采用耐火极限不低于1.00h的板材或复合构造进行防火保护，以提升屋顶构件的耐火性能。</w:t>
      </w:r>
    </w:p>
    <w:p w14:paraId="4D21CCC6">
      <w:pPr>
        <w:snapToGrid w:val="0"/>
        <w:rPr>
          <w:rFonts w:asciiTheme="minorEastAsia" w:hAnsiTheme="minorEastAsia" w:eastAsiaTheme="minorEastAsia" w:cstheme="minorEastAsia"/>
        </w:rPr>
      </w:pPr>
      <w:r>
        <w:rPr>
          <w:rFonts w:hint="eastAsia" w:asciiTheme="minorEastAsia" w:hAnsiTheme="minorEastAsia" w:eastAsiaTheme="minorEastAsia" w:cstheme="minorEastAsia"/>
          <w:b/>
          <w:bCs/>
        </w:rPr>
        <w:t>6.7.4</w:t>
      </w:r>
      <w:r>
        <w:rPr>
          <w:rFonts w:hint="eastAsia" w:asciiTheme="minorEastAsia" w:hAnsiTheme="minorEastAsia" w:eastAsiaTheme="minorEastAsia" w:cstheme="minorEastAsia"/>
        </w:rPr>
        <w:t xml:space="preserve"> 历史建筑中不符合现行国家标准规定的燃烧性能等级和耐火极限要求的管线竖井如需保持现状，应采取增加竖井的层间防火封堵、提高竖井在楼层上检查门的耐火极限等性能补偿措施。</w:t>
      </w:r>
    </w:p>
    <w:p w14:paraId="2467F808">
      <w:pPr>
        <w:snapToGrid w:val="0"/>
        <w:rPr>
          <w:rFonts w:asciiTheme="minorEastAsia" w:hAnsiTheme="minorEastAsia" w:eastAsiaTheme="minorEastAsia" w:cstheme="minorEastAsia"/>
        </w:rPr>
      </w:pPr>
      <w:r>
        <w:rPr>
          <w:rFonts w:hint="eastAsia" w:asciiTheme="minorEastAsia" w:hAnsiTheme="minorEastAsia" w:eastAsiaTheme="minorEastAsia" w:cstheme="minorEastAsia"/>
          <w:b/>
          <w:bCs/>
        </w:rPr>
        <w:t>6.7.5</w:t>
      </w:r>
      <w:r>
        <w:rPr>
          <w:rFonts w:hint="eastAsia" w:asciiTheme="minorEastAsia" w:hAnsiTheme="minorEastAsia" w:eastAsiaTheme="minorEastAsia" w:cstheme="minorEastAsia"/>
        </w:rPr>
        <w:t xml:space="preserve"> 历史建筑内的管线穿越防火墙、防火隔墙、楼板、屋面等部位时，应进行防火封堵，并符合现行国家标准的相关规定。</w:t>
      </w:r>
    </w:p>
    <w:p w14:paraId="4BC0376F">
      <w:pPr>
        <w:pStyle w:val="3"/>
        <w:numPr>
          <w:ilvl w:val="0"/>
          <w:numId w:val="0"/>
        </w:numPr>
        <w:ind w:left="575" w:hanging="575"/>
        <w:jc w:val="center"/>
        <w:rPr>
          <w:rFonts w:ascii="宋体" w:hAnsi="宋体" w:eastAsia="宋体"/>
          <w:sz w:val="28"/>
          <w:szCs w:val="28"/>
        </w:rPr>
      </w:pPr>
      <w:bookmarkStart w:id="24" w:name="_Toc185056882"/>
      <w:r>
        <w:rPr>
          <w:rFonts w:hint="eastAsia" w:ascii="宋体" w:hAnsi="宋体" w:eastAsia="宋体"/>
          <w:sz w:val="28"/>
          <w:szCs w:val="28"/>
        </w:rPr>
        <w:t>6.8室内外装修</w:t>
      </w:r>
      <w:bookmarkEnd w:id="24"/>
    </w:p>
    <w:p w14:paraId="3F2B5839">
      <w:pPr>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6.8.1 </w:t>
      </w:r>
      <w:r>
        <w:rPr>
          <w:rFonts w:hint="eastAsia" w:asciiTheme="minorEastAsia" w:hAnsiTheme="minorEastAsia" w:eastAsiaTheme="minorEastAsia" w:cstheme="minorEastAsia"/>
        </w:rPr>
        <w:t>历史建筑进行内部装修改造时新增及更换的装修材料的燃烧性能应符合现行国家标准的相关规定，并不应低于B</w:t>
      </w:r>
      <w:r>
        <w:rPr>
          <w:rFonts w:hint="eastAsia" w:asciiTheme="minorEastAsia" w:hAnsiTheme="minorEastAsia" w:eastAsiaTheme="minorEastAsia" w:cstheme="minorEastAsia"/>
          <w:vertAlign w:val="subscript"/>
        </w:rPr>
        <w:t>1</w:t>
      </w:r>
      <w:r>
        <w:rPr>
          <w:rFonts w:hint="eastAsia" w:asciiTheme="minorEastAsia" w:hAnsiTheme="minorEastAsia" w:eastAsiaTheme="minorEastAsia" w:cstheme="minorEastAsia"/>
        </w:rPr>
        <w:t>级，且不应低于该部位原有装修材料的燃烧性能。</w:t>
      </w:r>
    </w:p>
    <w:p w14:paraId="7E6658F7">
      <w:pPr>
        <w:rPr>
          <w:rFonts w:asciiTheme="minorEastAsia" w:hAnsiTheme="minorEastAsia" w:eastAsiaTheme="minorEastAsia" w:cstheme="minorEastAsia"/>
        </w:rPr>
      </w:pPr>
      <w:r>
        <w:rPr>
          <w:rFonts w:hint="eastAsia" w:asciiTheme="minorEastAsia" w:hAnsiTheme="minorEastAsia" w:eastAsiaTheme="minorEastAsia" w:cstheme="minorEastAsia"/>
          <w:b/>
          <w:bCs/>
        </w:rPr>
        <w:t>6.8.2</w:t>
      </w:r>
      <w:r>
        <w:rPr>
          <w:rFonts w:hint="eastAsia" w:asciiTheme="minorEastAsia" w:hAnsiTheme="minorEastAsia" w:eastAsiaTheme="minorEastAsia" w:cstheme="minorEastAsia"/>
        </w:rPr>
        <w:t xml:space="preserve"> 历史建筑中原有燃烧性能等级低于B</w:t>
      </w:r>
      <w:r>
        <w:rPr>
          <w:rFonts w:hint="eastAsia" w:asciiTheme="minorEastAsia" w:hAnsiTheme="minorEastAsia" w:eastAsiaTheme="minorEastAsia" w:cstheme="minorEastAsia"/>
          <w:vertAlign w:val="subscript"/>
        </w:rPr>
        <w:t>1</w:t>
      </w:r>
      <w:r>
        <w:rPr>
          <w:rFonts w:hint="eastAsia" w:asciiTheme="minorEastAsia" w:hAnsiTheme="minorEastAsia" w:eastAsiaTheme="minorEastAsia" w:cstheme="minorEastAsia"/>
        </w:rPr>
        <w:t>级的室内装修材料，应优先更换，如不允许更换则应根据要素保护要求，按本指南第6.3.2条规定进行防火阻燃处理。</w:t>
      </w:r>
    </w:p>
    <w:p w14:paraId="11678C61">
      <w:pPr>
        <w:rPr>
          <w:rFonts w:asciiTheme="minorEastAsia" w:hAnsiTheme="minorEastAsia" w:eastAsiaTheme="minorEastAsia" w:cstheme="minorEastAsia"/>
        </w:rPr>
      </w:pPr>
      <w:r>
        <w:rPr>
          <w:rFonts w:hint="eastAsia" w:asciiTheme="minorEastAsia" w:hAnsiTheme="minorEastAsia" w:eastAsiaTheme="minorEastAsia" w:cstheme="minorEastAsia"/>
          <w:b/>
          <w:bCs/>
        </w:rPr>
        <w:t>6.8.3</w:t>
      </w:r>
      <w:r>
        <w:rPr>
          <w:rFonts w:hint="eastAsia" w:asciiTheme="minorEastAsia" w:hAnsiTheme="minorEastAsia" w:eastAsiaTheme="minorEastAsia" w:cstheme="minorEastAsia"/>
        </w:rPr>
        <w:t xml:space="preserve"> 历史建筑改造时，下列部位新增及更换的装修材料</w:t>
      </w:r>
      <w:r>
        <w:rPr>
          <w:rFonts w:asciiTheme="minorEastAsia" w:hAnsiTheme="minorEastAsia" w:eastAsiaTheme="minorEastAsia" w:cstheme="minorEastAsia"/>
        </w:rPr>
        <w:t>应采用不燃性材料；</w:t>
      </w:r>
      <w:r>
        <w:rPr>
          <w:rFonts w:hint="eastAsia" w:asciiTheme="minorEastAsia" w:hAnsiTheme="minorEastAsia" w:eastAsiaTheme="minorEastAsia" w:cstheme="minorEastAsia"/>
        </w:rPr>
        <w:t>：</w:t>
      </w:r>
    </w:p>
    <w:p w14:paraId="43EA5141">
      <w:pPr>
        <w:pStyle w:val="37"/>
        <w:ind w:firstLine="240" w:firstLineChars="100"/>
        <w:rPr>
          <w:rFonts w:hint="default" w:asciiTheme="minorEastAsia" w:hAnsiTheme="minorEastAsia" w:eastAsiaTheme="minorEastAsia" w:cstheme="minorEastAsia"/>
          <w:kern w:val="2"/>
          <w:sz w:val="24"/>
          <w:szCs w:val="24"/>
        </w:rPr>
      </w:pPr>
      <w:r>
        <w:rPr>
          <w:rFonts w:asciiTheme="minorEastAsia" w:hAnsiTheme="minorEastAsia" w:eastAsiaTheme="minorEastAsia" w:cstheme="minorEastAsia"/>
          <w:kern w:val="2"/>
          <w:sz w:val="24"/>
          <w:szCs w:val="24"/>
        </w:rPr>
        <w:t xml:space="preserve">  1 疏散走道的墙面、顶棚、地面；</w:t>
      </w:r>
    </w:p>
    <w:p w14:paraId="3EB77586">
      <w:pPr>
        <w:pStyle w:val="37"/>
        <w:ind w:firstLine="480" w:firstLineChars="200"/>
        <w:rPr>
          <w:rFonts w:hint="default" w:asciiTheme="minorEastAsia" w:hAnsiTheme="minorEastAsia" w:eastAsiaTheme="minorEastAsia" w:cstheme="minorEastAsia"/>
          <w:kern w:val="2"/>
          <w:sz w:val="24"/>
          <w:szCs w:val="24"/>
        </w:rPr>
      </w:pPr>
      <w:r>
        <w:rPr>
          <w:rFonts w:asciiTheme="minorEastAsia" w:hAnsiTheme="minorEastAsia" w:eastAsiaTheme="minorEastAsia" w:cstheme="minorEastAsia"/>
          <w:kern w:val="2"/>
          <w:sz w:val="24"/>
          <w:szCs w:val="24"/>
        </w:rPr>
        <w:t>2 储存丙类物质的附属库房或贮藏间、厨房的墙面、顶棚、地面；</w:t>
      </w:r>
    </w:p>
    <w:p w14:paraId="16BEA5C1">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rPr>
        <w:t xml:space="preserve"> </w:t>
      </w:r>
      <w:r>
        <w:rPr>
          <w:rFonts w:hint="eastAsia" w:asciiTheme="minorEastAsia" w:hAnsiTheme="minorEastAsia" w:eastAsiaTheme="minorEastAsia" w:cstheme="minorEastAsia"/>
        </w:rPr>
        <w:t>3 商店的柜台，展厅的展台，会务、演出场所的舞台。</w:t>
      </w:r>
    </w:p>
    <w:p w14:paraId="5C74D0F5">
      <w:pPr>
        <w:rPr>
          <w:rFonts w:asciiTheme="minorEastAsia" w:hAnsiTheme="minorEastAsia" w:eastAsiaTheme="minorEastAsia" w:cstheme="minorEastAsia"/>
        </w:rPr>
      </w:pPr>
      <w:r>
        <w:rPr>
          <w:rFonts w:hint="eastAsia" w:asciiTheme="minorEastAsia" w:hAnsiTheme="minorEastAsia" w:eastAsiaTheme="minorEastAsia" w:cstheme="minorEastAsia"/>
          <w:b/>
          <w:bCs/>
        </w:rPr>
        <w:t>6.8.</w:t>
      </w:r>
      <w:r>
        <w:rPr>
          <w:rFonts w:asciiTheme="minorEastAsia" w:hAnsiTheme="minorEastAsia" w:eastAsiaTheme="minorEastAsia" w:cstheme="minorEastAsia"/>
          <w:b/>
          <w:bCs/>
        </w:rPr>
        <w:t xml:space="preserve">4 </w:t>
      </w:r>
      <w:r>
        <w:rPr>
          <w:rFonts w:hint="eastAsia" w:asciiTheme="minorEastAsia" w:hAnsiTheme="minorEastAsia" w:eastAsiaTheme="minorEastAsia" w:cstheme="minorEastAsia"/>
        </w:rPr>
        <w:t>当A级建筑顶棚和墙面装修板材内部敷设电线、电缆时，应采用燃烧性能不低于B</w:t>
      </w:r>
      <w:r>
        <w:rPr>
          <w:rFonts w:hint="eastAsia" w:asciiTheme="minorEastAsia" w:hAnsiTheme="minorEastAsia" w:eastAsiaTheme="minorEastAsia" w:cstheme="minorEastAsia"/>
          <w:vertAlign w:val="subscript"/>
        </w:rPr>
        <w:t>1</w:t>
      </w:r>
      <w:r>
        <w:rPr>
          <w:rFonts w:hint="eastAsia" w:asciiTheme="minorEastAsia" w:hAnsiTheme="minorEastAsia" w:eastAsiaTheme="minorEastAsia" w:cstheme="minorEastAsia"/>
        </w:rPr>
        <w:t>级的装修板材。</w:t>
      </w:r>
    </w:p>
    <w:p w14:paraId="363476D5">
      <w:pPr>
        <w:pStyle w:val="19"/>
        <w:adjustRightInd w:val="0"/>
        <w:snapToGrid w:val="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6.8.</w:t>
      </w:r>
      <w:r>
        <w:rPr>
          <w:rFonts w:asciiTheme="minorEastAsia" w:hAnsiTheme="minorEastAsia" w:eastAsiaTheme="minorEastAsia" w:cstheme="minorEastAsia"/>
          <w:b/>
          <w:bCs/>
        </w:rPr>
        <w:t>5</w:t>
      </w:r>
      <w:r>
        <w:rPr>
          <w:rFonts w:hint="eastAsia" w:asciiTheme="minorEastAsia" w:hAnsiTheme="minorEastAsia" w:eastAsiaTheme="minorEastAsia" w:cstheme="minorEastAsia"/>
        </w:rPr>
        <w:t xml:space="preserve"> 历史建筑外墙不宜安装发光广告牌、灯箱、发光字等附属设施，确需安装时应符合下列规定：</w:t>
      </w:r>
    </w:p>
    <w:p w14:paraId="62CF1CFF">
      <w:pPr>
        <w:pStyle w:val="19"/>
        <w:adjustRightInd w:val="0"/>
        <w:snapToGrid w:val="0"/>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 应采用燃烧性能不低于 B</w:t>
      </w:r>
      <w:r>
        <w:rPr>
          <w:rFonts w:hint="eastAsia" w:asciiTheme="minorEastAsia" w:hAnsiTheme="minorEastAsia" w:eastAsiaTheme="minorEastAsia" w:cstheme="minorEastAsia"/>
          <w:vertAlign w:val="subscript"/>
        </w:rPr>
        <w:t>1</w:t>
      </w:r>
      <w:r>
        <w:rPr>
          <w:rFonts w:hint="eastAsia" w:asciiTheme="minorEastAsia" w:hAnsiTheme="minorEastAsia" w:eastAsiaTheme="minorEastAsia" w:cstheme="minorEastAsia"/>
        </w:rPr>
        <w:t>级的材料；</w:t>
      </w:r>
    </w:p>
    <w:p w14:paraId="62AE0B74">
      <w:pPr>
        <w:pStyle w:val="19"/>
        <w:adjustRightInd w:val="0"/>
        <w:snapToGrid w:val="0"/>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 不应遮挡建筑外窗，不应影响灭火救援；</w:t>
      </w:r>
    </w:p>
    <w:p w14:paraId="773F8294">
      <w:pPr>
        <w:pStyle w:val="19"/>
        <w:adjustRightInd w:val="0"/>
        <w:snapToGrid w:val="0"/>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3 不应连续围蔽，应每隔2m设置耐火极限不低于0.5h的防火板隔断；</w:t>
      </w:r>
    </w:p>
    <w:p w14:paraId="2D419EF0">
      <w:pPr>
        <w:pStyle w:val="19"/>
        <w:adjustRightInd w:val="0"/>
        <w:snapToGrid w:val="0"/>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4 供电线路不应直接敷设在建筑物可燃构件上。</w:t>
      </w:r>
    </w:p>
    <w:p w14:paraId="0BC41AF8">
      <w:pPr>
        <w:pStyle w:val="2"/>
        <w:keepNext w:val="0"/>
        <w:keepLines w:val="0"/>
        <w:pageBreakBefore/>
        <w:numPr>
          <w:ilvl w:val="0"/>
          <w:numId w:val="0"/>
        </w:numPr>
        <w:jc w:val="center"/>
        <w:rPr>
          <w:rFonts w:asciiTheme="minorEastAsia" w:hAnsiTheme="minorEastAsia" w:eastAsiaTheme="minorEastAsia" w:cstheme="minorEastAsia"/>
          <w:sz w:val="30"/>
          <w:szCs w:val="30"/>
        </w:rPr>
      </w:pPr>
      <w:bookmarkStart w:id="25" w:name="_Toc185056883"/>
      <w:r>
        <w:rPr>
          <w:rFonts w:hint="eastAsia" w:asciiTheme="minorEastAsia" w:hAnsiTheme="minorEastAsia" w:eastAsiaTheme="minorEastAsia" w:cstheme="minorEastAsia"/>
          <w:sz w:val="30"/>
          <w:szCs w:val="30"/>
        </w:rPr>
        <w:t>7 历史建筑消防设施</w:t>
      </w:r>
      <w:bookmarkEnd w:id="25"/>
      <w:r>
        <w:rPr>
          <w:rFonts w:hint="eastAsia" w:asciiTheme="minorEastAsia" w:hAnsiTheme="minorEastAsia" w:eastAsiaTheme="minorEastAsia" w:cstheme="minorEastAsia"/>
          <w:sz w:val="30"/>
          <w:szCs w:val="30"/>
        </w:rPr>
        <w:t>设计</w:t>
      </w:r>
    </w:p>
    <w:p w14:paraId="7D4B4813">
      <w:pPr>
        <w:pStyle w:val="3"/>
        <w:numPr>
          <w:ilvl w:val="0"/>
          <w:numId w:val="0"/>
        </w:numPr>
        <w:ind w:left="575" w:hanging="575"/>
        <w:jc w:val="center"/>
        <w:rPr>
          <w:rFonts w:ascii="宋体" w:hAnsi="宋体" w:eastAsia="宋体"/>
          <w:sz w:val="28"/>
          <w:szCs w:val="28"/>
        </w:rPr>
      </w:pPr>
      <w:bookmarkStart w:id="26" w:name="_Toc185056884"/>
      <w:r>
        <w:rPr>
          <w:rFonts w:hint="eastAsia" w:ascii="宋体" w:hAnsi="宋体" w:eastAsia="宋体"/>
          <w:sz w:val="28"/>
          <w:szCs w:val="28"/>
        </w:rPr>
        <w:t>7.1 消防给水与消火栓系统</w:t>
      </w:r>
      <w:bookmarkEnd w:id="26"/>
    </w:p>
    <w:p w14:paraId="4C18F2A5">
      <w:pPr>
        <w:rPr>
          <w:rFonts w:asciiTheme="minorEastAsia" w:hAnsiTheme="minorEastAsia" w:eastAsiaTheme="minorEastAsia" w:cstheme="minorEastAsia"/>
        </w:rPr>
      </w:pPr>
      <w:r>
        <w:rPr>
          <w:rFonts w:hint="eastAsia" w:asciiTheme="minorEastAsia" w:hAnsiTheme="minorEastAsia" w:eastAsiaTheme="minorEastAsia" w:cstheme="minorEastAsia"/>
          <w:b/>
          <w:bCs/>
        </w:rPr>
        <w:t>7.1.1</w:t>
      </w:r>
      <w:r>
        <w:rPr>
          <w:rFonts w:hint="eastAsia" w:asciiTheme="minorEastAsia" w:hAnsiTheme="minorEastAsia" w:eastAsiaTheme="minorEastAsia" w:cstheme="minorEastAsia"/>
        </w:rPr>
        <w:t xml:space="preserve"> 相邻历史建筑室外消防给水系统的消火栓、距建筑外墙5m~80m的市政消火栓满足本建筑灭火需求的，可计入本建筑的室外消火栓数量。</w:t>
      </w:r>
    </w:p>
    <w:p w14:paraId="74217396">
      <w:pPr>
        <w:rPr>
          <w:rFonts w:asciiTheme="minorEastAsia" w:hAnsiTheme="minorEastAsia" w:eastAsiaTheme="minorEastAsia" w:cstheme="minorEastAsia"/>
        </w:rPr>
      </w:pPr>
      <w:r>
        <w:rPr>
          <w:rFonts w:hint="eastAsia" w:asciiTheme="minorEastAsia" w:hAnsiTheme="minorEastAsia" w:eastAsiaTheme="minorEastAsia" w:cstheme="minorEastAsia"/>
          <w:b/>
          <w:bCs/>
        </w:rPr>
        <w:t>7.1.2</w:t>
      </w:r>
      <w:r>
        <w:rPr>
          <w:rFonts w:hint="eastAsia" w:asciiTheme="minorEastAsia" w:hAnsiTheme="minorEastAsia" w:eastAsiaTheme="minorEastAsia" w:cstheme="minorEastAsia"/>
        </w:rPr>
        <w:t xml:space="preserve"> 采用高压或临时高压消防给水系统且被保护建筑的最大高度大于16m时，室外消火栓系统应配备带架水枪。</w:t>
      </w:r>
    </w:p>
    <w:p w14:paraId="425C44EB">
      <w:pPr>
        <w:rPr>
          <w:rFonts w:asciiTheme="minorEastAsia" w:hAnsiTheme="minorEastAsia" w:eastAsiaTheme="minorEastAsia" w:cstheme="minorEastAsia"/>
        </w:rPr>
      </w:pPr>
      <w:r>
        <w:rPr>
          <w:rFonts w:hint="eastAsia" w:asciiTheme="minorEastAsia" w:hAnsiTheme="minorEastAsia" w:eastAsiaTheme="minorEastAsia" w:cstheme="minorEastAsia"/>
          <w:b/>
          <w:bCs/>
        </w:rPr>
        <w:t>7.1.3</w:t>
      </w:r>
      <w:r>
        <w:rPr>
          <w:rFonts w:hint="eastAsia" w:asciiTheme="minorEastAsia" w:hAnsiTheme="minorEastAsia" w:eastAsiaTheme="minorEastAsia" w:cstheme="minorEastAsia"/>
        </w:rPr>
        <w:t xml:space="preserve"> 按现行国家标准《建筑设计防火规范》GB 50016要求，历史建筑保护与活化利用应设置室内消火栓系统的，消火栓管网安装不应破坏历史建筑本体和环境风貌。</w:t>
      </w:r>
    </w:p>
    <w:p w14:paraId="68CCB5EC">
      <w:pPr>
        <w:rPr>
          <w:rFonts w:asciiTheme="minorEastAsia" w:hAnsiTheme="minorEastAsia" w:eastAsiaTheme="minorEastAsia" w:cstheme="minorEastAsia"/>
        </w:rPr>
      </w:pPr>
      <w:r>
        <w:rPr>
          <w:rFonts w:hint="eastAsia" w:asciiTheme="minorEastAsia" w:hAnsiTheme="minorEastAsia" w:eastAsiaTheme="minorEastAsia" w:cstheme="minorEastAsia"/>
          <w:b/>
          <w:bCs/>
        </w:rPr>
        <w:t>7.1.4</w:t>
      </w:r>
      <w:r>
        <w:rPr>
          <w:rFonts w:hint="eastAsia" w:asciiTheme="minorEastAsia" w:hAnsiTheme="minorEastAsia" w:eastAsiaTheme="minorEastAsia" w:cstheme="minorEastAsia"/>
        </w:rPr>
        <w:t>设置室内消火栓系统的历史建筑，室内消火栓箱内应配置消防软管卷盘。当历史建筑未设置室内消火栓时，应设置与室内供水系统直接连接的消防软管卷盘或轻便消防水龙，且当消防软管卷盘或轻便消防水龙超过三个，供水管道宜设为环状。</w:t>
      </w:r>
    </w:p>
    <w:p w14:paraId="106C14AD">
      <w:pPr>
        <w:rPr>
          <w:rFonts w:asciiTheme="minorEastAsia" w:hAnsiTheme="minorEastAsia" w:eastAsiaTheme="minorEastAsia" w:cstheme="minorEastAsia"/>
        </w:rPr>
      </w:pPr>
      <w:r>
        <w:rPr>
          <w:rFonts w:hint="eastAsia" w:asciiTheme="minorEastAsia" w:hAnsiTheme="minorEastAsia" w:eastAsiaTheme="minorEastAsia" w:cstheme="minorEastAsia"/>
          <w:b/>
          <w:bCs/>
        </w:rPr>
        <w:t>7.1.5</w:t>
      </w:r>
      <w:r>
        <w:rPr>
          <w:rFonts w:hint="eastAsia" w:asciiTheme="minorEastAsia" w:hAnsiTheme="minorEastAsia" w:eastAsiaTheme="minorEastAsia" w:cstheme="minorEastAsia"/>
        </w:rPr>
        <w:t xml:space="preserve"> 当历史建筑设置高位消防水箱确有困难时，应按《消防给水及消火栓系统技术规范》GB 50974采用安全可靠的消防给水形式，并应设气压稳压装置。</w:t>
      </w:r>
    </w:p>
    <w:p w14:paraId="1D61E094">
      <w:pPr>
        <w:pStyle w:val="3"/>
        <w:numPr>
          <w:ilvl w:val="0"/>
          <w:numId w:val="0"/>
        </w:numPr>
        <w:ind w:left="575" w:hanging="575"/>
        <w:jc w:val="center"/>
        <w:rPr>
          <w:rFonts w:ascii="宋体" w:hAnsi="宋体" w:eastAsia="宋体"/>
          <w:sz w:val="28"/>
          <w:szCs w:val="28"/>
        </w:rPr>
      </w:pPr>
      <w:bookmarkStart w:id="27" w:name="_Toc185056885"/>
      <w:r>
        <w:rPr>
          <w:rFonts w:hint="eastAsia" w:ascii="宋体" w:hAnsi="宋体" w:eastAsia="宋体"/>
          <w:sz w:val="28"/>
          <w:szCs w:val="28"/>
        </w:rPr>
        <w:t>7.2 自动喷水灭火系统</w:t>
      </w:r>
      <w:bookmarkEnd w:id="27"/>
    </w:p>
    <w:p w14:paraId="4EF15C4A">
      <w:pPr>
        <w:rPr>
          <w:rFonts w:asciiTheme="minorEastAsia" w:hAnsiTheme="minorEastAsia" w:eastAsiaTheme="minorEastAsia" w:cstheme="minorEastAsia"/>
        </w:rPr>
      </w:pPr>
      <w:r>
        <w:rPr>
          <w:rFonts w:hint="eastAsia" w:asciiTheme="minorEastAsia" w:hAnsiTheme="minorEastAsia" w:eastAsiaTheme="minorEastAsia" w:cstheme="minorEastAsia"/>
          <w:b/>
          <w:bCs/>
        </w:rPr>
        <w:t>7.2.1</w:t>
      </w:r>
      <w:r>
        <w:rPr>
          <w:rFonts w:hint="eastAsia" w:asciiTheme="minorEastAsia" w:hAnsiTheme="minorEastAsia" w:eastAsiaTheme="minorEastAsia" w:cstheme="minorEastAsia"/>
        </w:rPr>
        <w:t xml:space="preserve"> 按现行国家标准《建筑设计防火规范》GB 50016要求，历史建筑保护与活化利用应设置自动灭火系统的，宜采用自动喷水灭火系统，喷头应采用快速响应喷头。管网和喷头等的设置不应破坏历史建筑本体及其环境风貌。</w:t>
      </w:r>
    </w:p>
    <w:p w14:paraId="1C6E6A83">
      <w:pPr>
        <w:rPr>
          <w:rFonts w:asciiTheme="minorEastAsia" w:hAnsiTheme="minorEastAsia" w:eastAsiaTheme="minorEastAsia" w:cstheme="minorEastAsia"/>
        </w:rPr>
      </w:pPr>
      <w:r>
        <w:rPr>
          <w:rFonts w:hint="eastAsia" w:asciiTheme="minorEastAsia" w:hAnsiTheme="minorEastAsia" w:eastAsiaTheme="minorEastAsia" w:cstheme="minorEastAsia"/>
          <w:b/>
          <w:bCs/>
        </w:rPr>
        <w:t>7.2.2</w:t>
      </w:r>
      <w:r>
        <w:rPr>
          <w:rFonts w:hint="eastAsia" w:asciiTheme="minorEastAsia" w:hAnsiTheme="minorEastAsia" w:eastAsiaTheme="minorEastAsia" w:cstheme="minorEastAsia"/>
        </w:rPr>
        <w:t xml:space="preserve"> B级建筑的历史建筑活化利用为餐饮场所的，当额定就餐人数超过99人时，其烹饪操作间的排油烟罩及烹饪部位应设置厨房专用自动灭火装置，并应在燃气或燃油管道上设置自动切断装置。</w:t>
      </w:r>
    </w:p>
    <w:p w14:paraId="52F8DF15">
      <w:pPr>
        <w:rPr>
          <w:rFonts w:asciiTheme="minorEastAsia" w:hAnsiTheme="minorEastAsia" w:eastAsiaTheme="minorEastAsia" w:cstheme="minorEastAsia"/>
        </w:rPr>
      </w:pPr>
      <w:r>
        <w:rPr>
          <w:rFonts w:hint="eastAsia" w:asciiTheme="minorEastAsia" w:hAnsiTheme="minorEastAsia" w:eastAsiaTheme="minorEastAsia" w:cstheme="minorEastAsia"/>
          <w:b/>
          <w:bCs/>
        </w:rPr>
        <w:t>7.2.3</w:t>
      </w:r>
      <w:r>
        <w:rPr>
          <w:rFonts w:hint="eastAsia" w:asciiTheme="minorEastAsia" w:hAnsiTheme="minorEastAsia" w:eastAsiaTheme="minorEastAsia" w:cstheme="minorEastAsia"/>
        </w:rPr>
        <w:t xml:space="preserve"> 高大空间场所内确需设置自动跟踪定位射流灭火系统或固定消防炮灭火系统时，应确保灭火装置或消防炮喷射的水流及启动时的震动和后作用力不会对历史建筑本体造成损害，水炮及其管网的安装不应对历史建筑本体和环境风貌造成破坏。</w:t>
      </w:r>
    </w:p>
    <w:p w14:paraId="7A50A89F">
      <w:pPr>
        <w:tabs>
          <w:tab w:val="left" w:pos="564"/>
        </w:tabs>
        <w:rPr>
          <w:rFonts w:asciiTheme="minorEastAsia" w:hAnsiTheme="minorEastAsia" w:eastAsiaTheme="minorEastAsia" w:cstheme="minorEastAsia"/>
        </w:rPr>
      </w:pPr>
      <w:r>
        <w:rPr>
          <w:rFonts w:asciiTheme="minorEastAsia" w:hAnsiTheme="minorEastAsia" w:eastAsiaTheme="minorEastAsia" w:cstheme="minorEastAsia"/>
          <w:b/>
          <w:bCs/>
        </w:rPr>
        <w:t>7.2.4</w:t>
      </w:r>
      <w:r>
        <w:rPr>
          <w:rFonts w:hint="eastAsia" w:asciiTheme="minorEastAsia" w:hAnsiTheme="minorEastAsia" w:eastAsiaTheme="minorEastAsia" w:cstheme="minorEastAsia"/>
        </w:rPr>
        <w:t xml:space="preserve"> 在B级建筑中设置商店、展厅时，宜设置自动灭火系统，当单个商店、单个展览用房的建筑面积大于300㎡时，应设置自动灭火系统。</w:t>
      </w:r>
    </w:p>
    <w:p w14:paraId="7BA7ED0D">
      <w:pPr>
        <w:rPr>
          <w:rFonts w:cs="方正小标宋简体" w:asciiTheme="minorEastAsia" w:hAnsiTheme="minorEastAsia" w:eastAsiaTheme="minorEastAsia"/>
          <w:bCs/>
          <w:spacing w:val="-12"/>
        </w:rPr>
      </w:pPr>
    </w:p>
    <w:p w14:paraId="30930B03">
      <w:pPr>
        <w:pStyle w:val="3"/>
        <w:numPr>
          <w:ilvl w:val="0"/>
          <w:numId w:val="0"/>
        </w:numPr>
        <w:ind w:left="575" w:hanging="575"/>
        <w:jc w:val="center"/>
        <w:rPr>
          <w:rFonts w:ascii="宋体" w:hAnsi="宋体" w:eastAsia="宋体"/>
          <w:sz w:val="28"/>
          <w:szCs w:val="28"/>
        </w:rPr>
      </w:pPr>
      <w:bookmarkStart w:id="28" w:name="_Toc185056886"/>
      <w:r>
        <w:rPr>
          <w:rFonts w:hint="eastAsia" w:ascii="宋体" w:hAnsi="宋体" w:eastAsia="宋体"/>
          <w:sz w:val="28"/>
          <w:szCs w:val="28"/>
        </w:rPr>
        <w:t>7.3 其他灭火系统</w:t>
      </w:r>
      <w:bookmarkEnd w:id="28"/>
    </w:p>
    <w:p w14:paraId="141A3887">
      <w:pPr>
        <w:rPr>
          <w:rFonts w:asciiTheme="minorEastAsia" w:hAnsiTheme="minorEastAsia" w:eastAsiaTheme="minorEastAsia" w:cstheme="minorEastAsia"/>
        </w:rPr>
      </w:pPr>
      <w:r>
        <w:rPr>
          <w:rFonts w:hint="eastAsia" w:asciiTheme="minorEastAsia" w:hAnsiTheme="minorEastAsia" w:eastAsiaTheme="minorEastAsia" w:cstheme="minorEastAsia"/>
          <w:b/>
          <w:bCs/>
        </w:rPr>
        <w:t>7.3.1</w:t>
      </w:r>
      <w:r>
        <w:rPr>
          <w:rFonts w:hint="eastAsia" w:asciiTheme="minorEastAsia" w:hAnsiTheme="minorEastAsia" w:eastAsiaTheme="minorEastAsia" w:cstheme="minorEastAsia"/>
        </w:rPr>
        <w:t xml:space="preserve"> 历史建筑和历史文化街区内的各类建筑应配置灭火器，并应符合现行国家标准《建筑灭火器配置设计规范》GB 50140的规定。灭火器宜采用磷酸铵盐干粉灭火器、水基型灭火器等适应建筑火灾种类、灭火效率高且次生灾害小的高效灭火器。</w:t>
      </w:r>
    </w:p>
    <w:p w14:paraId="4CF73CA1">
      <w:pPr>
        <w:rPr>
          <w:rFonts w:asciiTheme="minorEastAsia" w:hAnsiTheme="minorEastAsia" w:eastAsiaTheme="minorEastAsia" w:cstheme="minorEastAsia"/>
        </w:rPr>
      </w:pPr>
      <w:r>
        <w:rPr>
          <w:rFonts w:hint="eastAsia" w:asciiTheme="minorEastAsia" w:hAnsiTheme="minorEastAsia" w:eastAsiaTheme="minorEastAsia" w:cstheme="minorEastAsia"/>
          <w:b/>
          <w:bCs/>
        </w:rPr>
        <w:t>7.3.2</w:t>
      </w:r>
      <w:r>
        <w:rPr>
          <w:rFonts w:hint="eastAsia" w:asciiTheme="minorEastAsia" w:hAnsiTheme="minorEastAsia" w:eastAsiaTheme="minorEastAsia" w:cstheme="minorEastAsia"/>
        </w:rPr>
        <w:t xml:space="preserve"> 当应设置自动灭火系统的历史建筑内有传统彩绘、壁画、泥塑等有特色价值要素时，该部位不应设置自动喷水灭火系统，当火灾危险性较大需灭火保护时可选用无管网灭火装置。</w:t>
      </w:r>
    </w:p>
    <w:p w14:paraId="43DDBF0F">
      <w:pPr>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7.3.3 </w:t>
      </w:r>
      <w:r>
        <w:rPr>
          <w:rFonts w:hint="eastAsia" w:asciiTheme="minorEastAsia" w:hAnsiTheme="minorEastAsia" w:eastAsiaTheme="minorEastAsia" w:cstheme="minorEastAsia"/>
        </w:rPr>
        <w:t>历史建筑内的重点保护部位采用气体灭火系统保护时，喷头的布置应使气体灭火剂喷放后在防护区内均匀分布，喷头出口不应正对重点保护部位的表面；确需正对时，喷头出口至重点保护部位表面的距离不应小于0.5m。</w:t>
      </w:r>
    </w:p>
    <w:p w14:paraId="2CF782BC">
      <w:pPr>
        <w:pStyle w:val="3"/>
        <w:numPr>
          <w:ilvl w:val="0"/>
          <w:numId w:val="0"/>
        </w:numPr>
        <w:ind w:left="575" w:hanging="575"/>
        <w:jc w:val="center"/>
        <w:rPr>
          <w:rFonts w:ascii="宋体" w:hAnsi="宋体" w:eastAsia="宋体"/>
          <w:sz w:val="28"/>
          <w:szCs w:val="28"/>
        </w:rPr>
      </w:pPr>
      <w:bookmarkStart w:id="29" w:name="_Toc185056887"/>
      <w:r>
        <w:rPr>
          <w:rFonts w:hint="eastAsia" w:ascii="宋体" w:hAnsi="宋体" w:eastAsia="宋体"/>
          <w:sz w:val="28"/>
          <w:szCs w:val="28"/>
        </w:rPr>
        <w:t>7.4 防烟与排烟系统</w:t>
      </w:r>
      <w:bookmarkEnd w:id="29"/>
    </w:p>
    <w:p w14:paraId="2E5F296F">
      <w:pPr>
        <w:rPr>
          <w:rFonts w:asciiTheme="minorEastAsia" w:hAnsiTheme="minorEastAsia" w:eastAsiaTheme="minorEastAsia" w:cstheme="minorEastAsia"/>
        </w:rPr>
      </w:pPr>
      <w:r>
        <w:rPr>
          <w:rFonts w:hint="eastAsia" w:asciiTheme="minorEastAsia" w:hAnsiTheme="minorEastAsia" w:eastAsiaTheme="minorEastAsia" w:cstheme="minorEastAsia"/>
          <w:b/>
          <w:bCs/>
        </w:rPr>
        <w:t>7.4.1</w:t>
      </w:r>
      <w:r>
        <w:rPr>
          <w:rFonts w:hint="eastAsia" w:asciiTheme="minorEastAsia" w:hAnsiTheme="minorEastAsia" w:eastAsiaTheme="minorEastAsia" w:cstheme="minorEastAsia"/>
        </w:rPr>
        <w:t xml:space="preserve"> 根据建筑的使用性质、平面布局等因素，历史建筑保护与活化利用应优先采用自然通风和自然排烟方式，不满足自然通风或自然排烟的场所应分别设置机械加压送风系统或机械排烟系统，但不应改变其原有历史文化元素和价值以及建筑外立面造型等特性。</w:t>
      </w:r>
    </w:p>
    <w:p w14:paraId="13C55793">
      <w:pPr>
        <w:rPr>
          <w:rFonts w:asciiTheme="minorEastAsia" w:hAnsiTheme="minorEastAsia" w:eastAsiaTheme="minorEastAsia" w:cstheme="minorEastAsia"/>
        </w:rPr>
      </w:pPr>
      <w:r>
        <w:rPr>
          <w:rFonts w:hint="eastAsia" w:asciiTheme="minorEastAsia" w:hAnsiTheme="minorEastAsia" w:eastAsiaTheme="minorEastAsia" w:cstheme="minorEastAsia"/>
          <w:b/>
          <w:bCs/>
        </w:rPr>
        <w:t>7.4.2</w:t>
      </w:r>
      <w:r>
        <w:rPr>
          <w:rFonts w:hint="eastAsia" w:asciiTheme="minorEastAsia" w:hAnsiTheme="minorEastAsia" w:eastAsiaTheme="minorEastAsia" w:cstheme="minorEastAsia"/>
        </w:rPr>
        <w:t xml:space="preserve"> 历史建筑保留使用的自然排烟窗（口）计算有效面积时，储烟仓内及设于房间净高1/2以上的外窗或开口有效面积均可计入。</w:t>
      </w:r>
    </w:p>
    <w:p w14:paraId="14BD6A7D">
      <w:pPr>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7.4.3 </w:t>
      </w:r>
      <w:r>
        <w:rPr>
          <w:rFonts w:hint="eastAsia" w:asciiTheme="minorEastAsia" w:hAnsiTheme="minorEastAsia" w:eastAsiaTheme="minorEastAsia" w:cstheme="minorEastAsia"/>
        </w:rPr>
        <w:t>历史建筑保留使用的机械加压送风系统、排烟系统，其系统风量、管道风速应符合《建筑防烟排烟技术标准》GB51251的要求，当原系统密闭性满足火灾时加压送风或者排烟的要求时，原有排烟、送风立管或竖井可保留使用。新增的机械送风、机械排烟系统的设置应符合《建筑防烟排烟技术标准》GB51251的要求。</w:t>
      </w:r>
    </w:p>
    <w:p w14:paraId="41AAE6D9">
      <w:pPr>
        <w:rPr>
          <w:rFonts w:asciiTheme="minorEastAsia" w:hAnsiTheme="minorEastAsia" w:eastAsiaTheme="minorEastAsia" w:cstheme="minorEastAsia"/>
        </w:rPr>
      </w:pPr>
      <w:r>
        <w:rPr>
          <w:rFonts w:hint="eastAsia" w:asciiTheme="minorEastAsia" w:hAnsiTheme="minorEastAsia" w:eastAsiaTheme="minorEastAsia" w:cstheme="minorEastAsia"/>
          <w:b/>
          <w:bCs/>
        </w:rPr>
        <w:t>7.4.4</w:t>
      </w:r>
      <w:r>
        <w:rPr>
          <w:rFonts w:hint="eastAsia" w:asciiTheme="minorEastAsia" w:hAnsiTheme="minorEastAsia" w:eastAsiaTheme="minorEastAsia" w:cstheme="minorEastAsia"/>
        </w:rPr>
        <w:t xml:space="preserve"> 暖通及防排烟系统的管道应采用不燃材料制作，并满足相应的耐火极限要求；系统选用的绝热材料、框架及固定材料、密封垫料等应采用不燃材料。</w:t>
      </w:r>
    </w:p>
    <w:p w14:paraId="5466D777">
      <w:pPr>
        <w:rPr>
          <w:rFonts w:asciiTheme="minorEastAsia" w:hAnsiTheme="minorEastAsia" w:eastAsiaTheme="minorEastAsia" w:cstheme="minorEastAsia"/>
        </w:rPr>
      </w:pPr>
      <w:r>
        <w:rPr>
          <w:rFonts w:hint="eastAsia" w:asciiTheme="minorEastAsia" w:hAnsiTheme="minorEastAsia" w:eastAsiaTheme="minorEastAsia" w:cstheme="minorEastAsia"/>
          <w:b/>
          <w:bCs/>
        </w:rPr>
        <w:t>7.4.5</w:t>
      </w:r>
      <w:r>
        <w:rPr>
          <w:rFonts w:hint="eastAsia" w:asciiTheme="minorEastAsia" w:hAnsiTheme="minorEastAsia" w:eastAsiaTheme="minorEastAsia" w:cstheme="minorEastAsia"/>
        </w:rPr>
        <w:t xml:space="preserve"> 加压送风机、排烟风机、补风机设置于专用机房确有困难时，可设置耐火极限不低于2.00h、耐候性良好的防护罩内，且满足电机散热要求。风管穿越防护罩处设置排烟防火阀。</w:t>
      </w:r>
    </w:p>
    <w:p w14:paraId="0864D8C2">
      <w:pPr>
        <w:pStyle w:val="19"/>
        <w:adjustRightInd w:val="0"/>
        <w:snapToGrid w:val="0"/>
        <w:ind w:firstLine="520" w:firstLineChars="200"/>
        <w:jc w:val="both"/>
        <w:rPr>
          <w:rFonts w:ascii="宋体" w:hAnsi="宋体" w:cs="宋体"/>
          <w:spacing w:val="10"/>
          <w:kern w:val="0"/>
          <w:lang w:bidi="ar"/>
        </w:rPr>
      </w:pPr>
    </w:p>
    <w:p w14:paraId="1FDC4CDE">
      <w:pPr>
        <w:pStyle w:val="3"/>
        <w:numPr>
          <w:ilvl w:val="1"/>
          <w:numId w:val="2"/>
        </w:numPr>
        <w:jc w:val="center"/>
        <w:rPr>
          <w:rFonts w:ascii="宋体" w:hAnsi="宋体" w:eastAsia="宋体"/>
          <w:sz w:val="28"/>
          <w:szCs w:val="28"/>
        </w:rPr>
      </w:pPr>
      <w:r>
        <w:rPr>
          <w:rFonts w:hint="eastAsia" w:ascii="宋体" w:hAnsi="宋体" w:eastAsia="宋体"/>
          <w:sz w:val="28"/>
          <w:szCs w:val="28"/>
        </w:rPr>
        <w:t xml:space="preserve"> </w:t>
      </w:r>
      <w:bookmarkStart w:id="30" w:name="_Toc185056888"/>
      <w:r>
        <w:rPr>
          <w:rFonts w:hint="eastAsia" w:ascii="宋体" w:hAnsi="宋体" w:eastAsia="宋体"/>
          <w:sz w:val="28"/>
          <w:szCs w:val="28"/>
        </w:rPr>
        <w:t>火灾自动报警系统</w:t>
      </w:r>
      <w:bookmarkEnd w:id="30"/>
    </w:p>
    <w:p w14:paraId="617D9193">
      <w:pPr>
        <w:rPr>
          <w:rFonts w:asciiTheme="minorEastAsia" w:hAnsiTheme="minorEastAsia" w:eastAsiaTheme="minorEastAsia" w:cstheme="minorEastAsia"/>
        </w:rPr>
      </w:pPr>
      <w:r>
        <w:rPr>
          <w:rFonts w:hint="eastAsia" w:asciiTheme="minorEastAsia" w:hAnsiTheme="minorEastAsia" w:eastAsiaTheme="minorEastAsia" w:cstheme="minorEastAsia"/>
          <w:b/>
          <w:bCs/>
        </w:rPr>
        <w:t>7</w:t>
      </w:r>
      <w:r>
        <w:rPr>
          <w:rFonts w:asciiTheme="minorEastAsia" w:hAnsiTheme="minorEastAsia" w:eastAsiaTheme="minorEastAsia" w:cstheme="minorEastAsia"/>
          <w:b/>
          <w:bCs/>
        </w:rPr>
        <w:t>.5.1</w:t>
      </w:r>
      <w:r>
        <w:rPr>
          <w:rFonts w:hint="eastAsia" w:asciiTheme="minorEastAsia" w:hAnsiTheme="minorEastAsia" w:eastAsiaTheme="minorEastAsia" w:cstheme="minorEastAsia"/>
        </w:rPr>
        <w:t>历史建筑火灾自动报警系统的设置应满足下列要求：</w:t>
      </w:r>
    </w:p>
    <w:p w14:paraId="2946A5B2">
      <w:pPr>
        <w:tabs>
          <w:tab w:val="left" w:pos="0"/>
        </w:tabs>
        <w:ind w:firstLine="424" w:firstLineChars="177"/>
        <w:rPr>
          <w:rFonts w:asciiTheme="minorEastAsia" w:hAnsiTheme="minorEastAsia" w:eastAsiaTheme="minorEastAsia" w:cstheme="minorEastAsia"/>
        </w:rPr>
      </w:pPr>
      <w:r>
        <w:rPr>
          <w:rFonts w:hint="eastAsia" w:asciiTheme="minorEastAsia" w:hAnsiTheme="minorEastAsia" w:eastAsiaTheme="minorEastAsia" w:cstheme="minorEastAsia"/>
        </w:rPr>
        <w:t>1 住宅类建筑的公共部位及其配套的商业服务用房、管理等服务用房内应设置火灾自动报警系统，住宅套内宜设置火灾报警探测器；</w:t>
      </w:r>
    </w:p>
    <w:p w14:paraId="164F69B8">
      <w:pPr>
        <w:tabs>
          <w:tab w:val="left" w:pos="0"/>
        </w:tabs>
        <w:ind w:left="403"/>
        <w:rPr>
          <w:rFonts w:asciiTheme="minorEastAsia" w:hAnsiTheme="minorEastAsia" w:eastAsiaTheme="minorEastAsia" w:cstheme="minorEastAsia"/>
        </w:rPr>
      </w:pPr>
      <w:r>
        <w:rPr>
          <w:rFonts w:hint="eastAsia" w:asciiTheme="minorEastAsia" w:hAnsiTheme="minorEastAsia" w:eastAsiaTheme="minorEastAsia" w:cstheme="minorEastAsia"/>
        </w:rPr>
        <w:t>2 公共建筑、非住宅类居住建筑的历史建筑应设置火灾自动报警系统；</w:t>
      </w:r>
    </w:p>
    <w:p w14:paraId="7F977954">
      <w:pPr>
        <w:tabs>
          <w:tab w:val="left" w:pos="0"/>
        </w:tabs>
        <w:ind w:firstLine="424" w:firstLineChars="177"/>
        <w:rPr>
          <w:rFonts w:asciiTheme="minorEastAsia" w:hAnsiTheme="minorEastAsia" w:eastAsiaTheme="minorEastAsia" w:cstheme="minorEastAsia"/>
        </w:rPr>
      </w:pPr>
      <w:r>
        <w:rPr>
          <w:rFonts w:hint="eastAsia" w:asciiTheme="minorEastAsia" w:hAnsiTheme="minorEastAsia" w:eastAsiaTheme="minorEastAsia" w:cstheme="minorEastAsia"/>
        </w:rPr>
        <w:t>3 火灾自动报警系统系统形式选择应满足现行国家标准《火灾自动报警系统设计规范》GB50116及现行地方标准《民用建筑设计防火统一标准》DB22/T5144的相关要求。</w:t>
      </w:r>
    </w:p>
    <w:p w14:paraId="71168246">
      <w:pPr>
        <w:rPr>
          <w:rFonts w:asciiTheme="minorEastAsia" w:hAnsiTheme="minorEastAsia" w:eastAsiaTheme="minorEastAsia" w:cstheme="minorEastAsia"/>
        </w:rPr>
      </w:pPr>
      <w:r>
        <w:rPr>
          <w:rFonts w:hint="eastAsia" w:asciiTheme="minorEastAsia" w:hAnsiTheme="minorEastAsia" w:eastAsiaTheme="minorEastAsia" w:cstheme="minorEastAsia"/>
          <w:b/>
          <w:bCs/>
        </w:rPr>
        <w:t>7.5.2</w:t>
      </w:r>
      <w:r>
        <w:rPr>
          <w:rFonts w:hint="eastAsia" w:asciiTheme="minorEastAsia" w:hAnsiTheme="minorEastAsia" w:eastAsiaTheme="minorEastAsia" w:cstheme="minorEastAsia"/>
        </w:rPr>
        <w:t xml:space="preserve"> 历史建筑、历史街区火灾自动报警系统宜采用有线组网方式。难以敷设线路的建筑可采用无线组网方式。采用无线组网方式的火灾自动报警系统或装置应符合下列规定：</w:t>
      </w:r>
    </w:p>
    <w:p w14:paraId="0790B3E4">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宜采用自组网的无线局域火灾自动报警系统，所选系统设备应能在所处环境条件下可靠、稳定运行；</w:t>
      </w:r>
    </w:p>
    <w:p w14:paraId="5551DA10">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火灾报警信号从现场检测组件传输至火灾报警控制器、消防控制室及历史文化街区城市远程监控系统的监控中心的时间不应超过10s；</w:t>
      </w:r>
    </w:p>
    <w:p w14:paraId="40278668">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3 无线通信系统的组件或模块发生故障或设备离线、设备移除时，火灾报警控制器应能在100s内发出与运行和报警状态有明显区别的声光故障信号，指示故障部位，历史街区城市远程监控系统的监控中心火灾报警控制器应能同步显示相应信号。 </w:t>
      </w:r>
    </w:p>
    <w:p w14:paraId="475C2184">
      <w:pPr>
        <w:rPr>
          <w:rFonts w:asciiTheme="minorEastAsia" w:hAnsiTheme="minorEastAsia" w:eastAsiaTheme="minorEastAsia" w:cstheme="minorEastAsia"/>
        </w:rPr>
      </w:pPr>
      <w:r>
        <w:rPr>
          <w:rFonts w:hint="eastAsia" w:asciiTheme="minorEastAsia" w:hAnsiTheme="minorEastAsia" w:eastAsiaTheme="minorEastAsia" w:cstheme="minorEastAsia"/>
          <w:b/>
          <w:bCs/>
        </w:rPr>
        <w:t>7.5.3</w:t>
      </w:r>
      <w:r>
        <w:rPr>
          <w:rFonts w:hint="eastAsia" w:asciiTheme="minorEastAsia" w:hAnsiTheme="minorEastAsia" w:eastAsiaTheme="minorEastAsia" w:cstheme="minorEastAsia"/>
        </w:rPr>
        <w:t xml:space="preserve"> 历史建筑、历史街区的火灾探测器的选择除应符合《火灾自动报警系统设计规范》GB 50116的相关规定，尚应符合下列规定：</w:t>
      </w:r>
    </w:p>
    <w:p w14:paraId="347EA7B6">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净高大于 0.8m 的闷顶或吊顶内应</w:t>
      </w:r>
      <w:r>
        <w:rPr>
          <w:rFonts w:hint="eastAsia" w:asciiTheme="minorEastAsia" w:hAnsiTheme="minorEastAsia" w:eastAsiaTheme="minorEastAsia" w:cstheme="minorEastAsia"/>
          <w:lang w:val="en-US"/>
        </w:rPr>
        <w:t>采用</w:t>
      </w:r>
      <w:r>
        <w:rPr>
          <w:rFonts w:hint="eastAsia" w:asciiTheme="minorEastAsia" w:hAnsiTheme="minorEastAsia" w:eastAsiaTheme="minorEastAsia" w:cstheme="minorEastAsia"/>
        </w:rPr>
        <w:t>感烟探测器，灰尘较多时应采用感温火灾探测器；</w:t>
      </w:r>
    </w:p>
    <w:p w14:paraId="79F4B406">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具有重要历史保护价值且无法设置点型火灾探测器的场所，应依据场所的环境设置图像型火灾探测器；</w:t>
      </w:r>
    </w:p>
    <w:p w14:paraId="3BAB5240">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 对于具有保护价值的展品展示场所，应</w:t>
      </w:r>
      <w:r>
        <w:rPr>
          <w:rFonts w:hint="eastAsia" w:asciiTheme="minorEastAsia" w:hAnsiTheme="minorEastAsia" w:eastAsiaTheme="minorEastAsia" w:cstheme="minorEastAsia"/>
          <w:lang w:val="en-US"/>
        </w:rPr>
        <w:t>增设</w:t>
      </w:r>
      <w:r>
        <w:rPr>
          <w:rFonts w:hint="eastAsia" w:asciiTheme="minorEastAsia" w:hAnsiTheme="minorEastAsia" w:eastAsiaTheme="minorEastAsia" w:cstheme="minorEastAsia"/>
        </w:rPr>
        <w:t>热成像感温火灾探测器；</w:t>
      </w:r>
    </w:p>
    <w:p w14:paraId="367F35B2">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 宜结合视频监控系统设置视频图像火灾探测系统，</w:t>
      </w:r>
      <w:r>
        <w:rPr>
          <w:rFonts w:hint="eastAsia" w:asciiTheme="minorEastAsia" w:hAnsiTheme="minorEastAsia" w:eastAsiaTheme="minorEastAsia" w:cstheme="minorEastAsia"/>
          <w:lang w:val="en-US"/>
        </w:rPr>
        <w:t>该</w:t>
      </w:r>
      <w:r>
        <w:rPr>
          <w:rFonts w:hint="eastAsia" w:asciiTheme="minorEastAsia" w:hAnsiTheme="minorEastAsia" w:eastAsiaTheme="minorEastAsia" w:cstheme="minorEastAsia"/>
        </w:rPr>
        <w:t>系统应具有相应国家消防检测机构出具的检验报告。</w:t>
      </w:r>
    </w:p>
    <w:p w14:paraId="493BBC57">
      <w:pPr>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7.5.4 </w:t>
      </w:r>
      <w:r>
        <w:rPr>
          <w:rFonts w:hint="eastAsia" w:asciiTheme="minorEastAsia" w:hAnsiTheme="minorEastAsia" w:eastAsiaTheme="minorEastAsia" w:cstheme="minorEastAsia"/>
        </w:rPr>
        <w:t>历史建筑、历史街区的火灾自动报警系统应预留与城市智慧消防系统的接口。宜设置城市消防远程监控系统</w:t>
      </w:r>
      <w:r>
        <w:rPr>
          <w:rFonts w:hint="eastAsia" w:asciiTheme="minorEastAsia" w:hAnsiTheme="minorEastAsia" w:eastAsiaTheme="minorEastAsia" w:cstheme="minorEastAsia"/>
          <w:lang w:val="en-US"/>
        </w:rPr>
        <w:t>,其</w:t>
      </w:r>
      <w:r>
        <w:rPr>
          <w:rFonts w:hint="eastAsia" w:asciiTheme="minorEastAsia" w:hAnsiTheme="minorEastAsia" w:eastAsiaTheme="minorEastAsia" w:cstheme="minorEastAsia"/>
        </w:rPr>
        <w:t>系统的建设与运行应符合现行国家标准《城市消防远程监控系统技术规范》GB 50440的规定。</w:t>
      </w:r>
    </w:p>
    <w:p w14:paraId="13B524CF">
      <w:pPr>
        <w:rPr>
          <w:rFonts w:asciiTheme="minorEastAsia" w:hAnsiTheme="minorEastAsia" w:eastAsiaTheme="minorEastAsia" w:cstheme="minorEastAsia"/>
        </w:rPr>
      </w:pPr>
      <w:r>
        <w:rPr>
          <w:rFonts w:hint="eastAsia" w:asciiTheme="minorEastAsia" w:hAnsiTheme="minorEastAsia" w:eastAsiaTheme="minorEastAsia" w:cstheme="minorEastAsia"/>
          <w:b/>
          <w:bCs/>
        </w:rPr>
        <w:t>7.5.5</w:t>
      </w:r>
      <w:r>
        <w:rPr>
          <w:rFonts w:hint="eastAsia" w:asciiTheme="minorEastAsia" w:hAnsiTheme="minorEastAsia" w:eastAsiaTheme="minorEastAsia" w:cstheme="minorEastAsia"/>
        </w:rPr>
        <w:t xml:space="preserve"> 公共建筑、非住宅类居住建筑的历史建筑、历史街区</w:t>
      </w:r>
      <w:r>
        <w:rPr>
          <w:rFonts w:hint="eastAsia" w:asciiTheme="minorEastAsia" w:hAnsiTheme="minorEastAsia" w:eastAsiaTheme="minorEastAsia" w:cstheme="minorEastAsia"/>
          <w:lang w:val="en-US"/>
        </w:rPr>
        <w:t>非消防负荷的配电回路</w:t>
      </w:r>
      <w:r>
        <w:rPr>
          <w:rFonts w:hint="eastAsia" w:asciiTheme="minorEastAsia" w:hAnsiTheme="minorEastAsia" w:eastAsiaTheme="minorEastAsia" w:cstheme="minorEastAsia"/>
        </w:rPr>
        <w:t>应设置具有剩余电流和温度检测的电气火灾监控系统</w:t>
      </w:r>
      <w:r>
        <w:rPr>
          <w:rFonts w:hint="eastAsia" w:asciiTheme="minorEastAsia" w:hAnsiTheme="minorEastAsia" w:eastAsiaTheme="minorEastAsia" w:cstheme="minorEastAsia"/>
          <w:lang w:val="en-US"/>
        </w:rPr>
        <w:t>或装置</w:t>
      </w:r>
      <w:r>
        <w:rPr>
          <w:rFonts w:hint="eastAsia" w:asciiTheme="minorEastAsia" w:hAnsiTheme="minorEastAsia" w:eastAsiaTheme="minorEastAsia" w:cstheme="minorEastAsia"/>
        </w:rPr>
        <w:t>。</w:t>
      </w:r>
    </w:p>
    <w:p w14:paraId="2751CC74">
      <w:pPr>
        <w:pStyle w:val="36"/>
        <w:numPr>
          <w:ilvl w:val="2"/>
          <w:numId w:val="3"/>
        </w:numPr>
        <w:rPr>
          <w:rFonts w:asciiTheme="minorEastAsia" w:hAnsiTheme="minorEastAsia" w:eastAsiaTheme="minorEastAsia" w:cstheme="minorEastAsia"/>
        </w:rPr>
      </w:pPr>
      <w:r>
        <w:rPr>
          <w:rFonts w:hint="eastAsia" w:asciiTheme="minorEastAsia" w:hAnsiTheme="minorEastAsia" w:eastAsiaTheme="minorEastAsia" w:cstheme="minorEastAsia"/>
        </w:rPr>
        <w:t>室外安装的火灾自动报警系统</w:t>
      </w:r>
      <w:r>
        <w:rPr>
          <w:rFonts w:hint="eastAsia" w:asciiTheme="minorEastAsia" w:hAnsiTheme="minorEastAsia" w:eastAsiaTheme="minorEastAsia" w:cstheme="minorEastAsia"/>
          <w:lang w:val="en-US"/>
        </w:rPr>
        <w:t>的</w:t>
      </w:r>
      <w:r>
        <w:rPr>
          <w:rFonts w:hint="eastAsia" w:asciiTheme="minorEastAsia" w:hAnsiTheme="minorEastAsia" w:eastAsiaTheme="minorEastAsia" w:cstheme="minorEastAsia"/>
        </w:rPr>
        <w:t>设施应满足安装场所的温度及防护等级</w:t>
      </w:r>
    </w:p>
    <w:p w14:paraId="081D3AE9">
      <w:pPr>
        <w:pStyle w:val="36"/>
        <w:ind w:left="0"/>
        <w:rPr>
          <w:rFonts w:asciiTheme="minorEastAsia" w:hAnsiTheme="minorEastAsia" w:eastAsiaTheme="minorEastAsia" w:cstheme="minorEastAsia"/>
        </w:rPr>
      </w:pPr>
      <w:r>
        <w:rPr>
          <w:rFonts w:hint="eastAsia" w:asciiTheme="minorEastAsia" w:hAnsiTheme="minorEastAsia" w:eastAsiaTheme="minorEastAsia" w:cstheme="minorEastAsia"/>
        </w:rPr>
        <w:t>的要求。</w:t>
      </w:r>
    </w:p>
    <w:p w14:paraId="6469BC08">
      <w:pPr>
        <w:pStyle w:val="36"/>
        <w:numPr>
          <w:ilvl w:val="2"/>
          <w:numId w:val="3"/>
        </w:numPr>
        <w:rPr>
          <w:rFonts w:asciiTheme="minorEastAsia" w:hAnsiTheme="minorEastAsia" w:eastAsiaTheme="minorEastAsia" w:cstheme="minorEastAsia"/>
        </w:rPr>
      </w:pPr>
      <w:r>
        <w:rPr>
          <w:rFonts w:hint="eastAsia" w:asciiTheme="minorEastAsia" w:hAnsiTheme="minorEastAsia" w:eastAsiaTheme="minorEastAsia" w:cstheme="minorEastAsia"/>
        </w:rPr>
        <w:t>火灾自动报警系统设施附近应设置</w:t>
      </w:r>
      <w:r>
        <w:rPr>
          <w:rFonts w:hint="eastAsia" w:asciiTheme="minorEastAsia" w:hAnsiTheme="minorEastAsia" w:eastAsiaTheme="minorEastAsia" w:cstheme="minorEastAsia"/>
          <w:lang w:val="en-US"/>
        </w:rPr>
        <w:t>区别于环境的明显</w:t>
      </w:r>
      <w:r>
        <w:rPr>
          <w:rFonts w:hint="eastAsia" w:asciiTheme="minorEastAsia" w:hAnsiTheme="minorEastAsia" w:eastAsiaTheme="minorEastAsia" w:cstheme="minorEastAsia"/>
        </w:rPr>
        <w:t>标识。</w:t>
      </w:r>
    </w:p>
    <w:p w14:paraId="475F725F">
      <w:pPr>
        <w:rPr>
          <w:rFonts w:asciiTheme="minorEastAsia" w:hAnsiTheme="minorEastAsia" w:eastAsiaTheme="minorEastAsia" w:cstheme="minorEastAsia"/>
        </w:rPr>
      </w:pPr>
      <w:r>
        <w:rPr>
          <w:rFonts w:hint="eastAsia" w:asciiTheme="minorEastAsia" w:hAnsiTheme="minorEastAsia" w:eastAsiaTheme="minorEastAsia" w:cstheme="minorEastAsia"/>
          <w:b/>
          <w:bCs/>
        </w:rPr>
        <w:t>7.5.8</w:t>
      </w:r>
      <w:r>
        <w:rPr>
          <w:rFonts w:hint="eastAsia" w:asciiTheme="minorEastAsia" w:hAnsiTheme="minorEastAsia" w:eastAsiaTheme="minorEastAsia" w:cstheme="minorEastAsia"/>
        </w:rPr>
        <w:t xml:space="preserve"> 历史建筑、历史街区火灾自动报警系统联动控制线路、供电线路、消防</w:t>
      </w:r>
      <w:r>
        <w:rPr>
          <w:rFonts w:hint="eastAsia" w:asciiTheme="minorEastAsia" w:hAnsiTheme="minorEastAsia" w:eastAsiaTheme="minorEastAsia" w:cstheme="minorEastAsia"/>
          <w:lang w:val="en-US"/>
        </w:rPr>
        <w:t>专用</w:t>
      </w:r>
      <w:r>
        <w:rPr>
          <w:rFonts w:hint="eastAsia" w:asciiTheme="minorEastAsia" w:hAnsiTheme="minorEastAsia" w:eastAsiaTheme="minorEastAsia" w:cstheme="minorEastAsia"/>
        </w:rPr>
        <w:t>电话线路、消防</w:t>
      </w:r>
      <w:r>
        <w:rPr>
          <w:rFonts w:hint="eastAsia" w:asciiTheme="minorEastAsia" w:hAnsiTheme="minorEastAsia" w:eastAsiaTheme="minorEastAsia" w:cstheme="minorEastAsia"/>
          <w:lang w:val="en-US"/>
        </w:rPr>
        <w:t>应急</w:t>
      </w:r>
      <w:r>
        <w:rPr>
          <w:rFonts w:hint="eastAsia" w:asciiTheme="minorEastAsia" w:hAnsiTheme="minorEastAsia" w:eastAsiaTheme="minorEastAsia" w:cstheme="minorEastAsia"/>
        </w:rPr>
        <w:t>广播线路应选用燃烧性能不低于B</w:t>
      </w:r>
      <w:r>
        <w:rPr>
          <w:rFonts w:hint="eastAsia" w:asciiTheme="minorEastAsia" w:hAnsiTheme="minorEastAsia" w:eastAsiaTheme="minorEastAsia" w:cstheme="minorEastAsia"/>
          <w:vertAlign w:val="subscript"/>
        </w:rPr>
        <w:t>1</w:t>
      </w:r>
      <w:r>
        <w:rPr>
          <w:rFonts w:hint="eastAsia" w:asciiTheme="minorEastAsia" w:hAnsiTheme="minorEastAsia" w:eastAsiaTheme="minorEastAsia" w:cstheme="minorEastAsia"/>
        </w:rPr>
        <w:t>级的耐火铜芯电线电缆，报警总线应选用燃烧性能不低于B</w:t>
      </w:r>
      <w:r>
        <w:rPr>
          <w:rFonts w:hint="eastAsia" w:asciiTheme="minorEastAsia" w:hAnsiTheme="minorEastAsia" w:eastAsiaTheme="minorEastAsia" w:cstheme="minorEastAsia"/>
          <w:vertAlign w:val="subscript"/>
        </w:rPr>
        <w:t>1</w:t>
      </w:r>
      <w:r>
        <w:rPr>
          <w:rFonts w:hint="eastAsia" w:asciiTheme="minorEastAsia" w:hAnsiTheme="minorEastAsia" w:eastAsiaTheme="minorEastAsia" w:cstheme="minorEastAsia"/>
        </w:rPr>
        <w:t>级的铜芯电线电缆。</w:t>
      </w:r>
    </w:p>
    <w:p w14:paraId="33B37CD5">
      <w:pPr>
        <w:pStyle w:val="2"/>
        <w:keepNext w:val="0"/>
        <w:keepLines w:val="0"/>
        <w:pageBreakBefore/>
        <w:numPr>
          <w:ilvl w:val="0"/>
          <w:numId w:val="0"/>
        </w:numPr>
        <w:jc w:val="center"/>
        <w:rPr>
          <w:rFonts w:asciiTheme="minorEastAsia" w:hAnsiTheme="minorEastAsia" w:eastAsiaTheme="minorEastAsia" w:cstheme="minorEastAsia"/>
          <w:sz w:val="30"/>
          <w:szCs w:val="30"/>
        </w:rPr>
      </w:pPr>
      <w:bookmarkStart w:id="31" w:name="_Toc185056889"/>
      <w:bookmarkStart w:id="32" w:name="OLE_LINK2"/>
      <w:r>
        <w:rPr>
          <w:rFonts w:hint="eastAsia" w:asciiTheme="minorEastAsia" w:hAnsiTheme="minorEastAsia" w:eastAsiaTheme="minorEastAsia" w:cstheme="minorEastAsia"/>
          <w:sz w:val="30"/>
          <w:szCs w:val="30"/>
        </w:rPr>
        <w:t>8 历史建筑电气</w:t>
      </w:r>
      <w:bookmarkEnd w:id="31"/>
      <w:r>
        <w:rPr>
          <w:rFonts w:hint="eastAsia" w:asciiTheme="minorEastAsia" w:hAnsiTheme="minorEastAsia" w:eastAsiaTheme="minorEastAsia" w:cstheme="minorEastAsia"/>
          <w:sz w:val="30"/>
          <w:szCs w:val="30"/>
        </w:rPr>
        <w:t>设计</w:t>
      </w:r>
    </w:p>
    <w:p w14:paraId="07C8B473">
      <w:pPr>
        <w:pStyle w:val="3"/>
        <w:numPr>
          <w:ilvl w:val="0"/>
          <w:numId w:val="0"/>
        </w:numPr>
        <w:ind w:left="575" w:hanging="575"/>
        <w:jc w:val="center"/>
        <w:rPr>
          <w:rFonts w:ascii="宋体" w:hAnsi="宋体" w:eastAsia="宋体"/>
          <w:sz w:val="28"/>
          <w:szCs w:val="28"/>
        </w:rPr>
      </w:pPr>
      <w:bookmarkStart w:id="33" w:name="_Toc185056890"/>
      <w:r>
        <w:rPr>
          <w:rFonts w:hint="eastAsia" w:ascii="宋体" w:hAnsi="宋体" w:eastAsia="宋体"/>
          <w:sz w:val="28"/>
          <w:szCs w:val="28"/>
        </w:rPr>
        <w:t>8.1 消防电源及其配电</w:t>
      </w:r>
      <w:bookmarkEnd w:id="33"/>
      <w:r>
        <w:rPr>
          <w:rFonts w:hint="eastAsia" w:ascii="宋体" w:hAnsi="宋体" w:eastAsia="宋体"/>
          <w:sz w:val="28"/>
          <w:szCs w:val="28"/>
        </w:rPr>
        <w:t xml:space="preserve"> </w:t>
      </w:r>
    </w:p>
    <w:p w14:paraId="39BF54AD">
      <w:pPr>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b/>
          <w:bCs/>
          <w:shd w:val="clear" w:color="auto" w:fill="FFFFFF"/>
        </w:rPr>
        <w:t>8.1.1</w:t>
      </w:r>
      <w:r>
        <w:rPr>
          <w:rFonts w:hint="eastAsia" w:asciiTheme="minorEastAsia" w:hAnsiTheme="minorEastAsia" w:eastAsiaTheme="minorEastAsia" w:cstheme="minorEastAsia"/>
          <w:shd w:val="clear" w:color="auto" w:fill="FFFFFF"/>
        </w:rPr>
        <w:t xml:space="preserve"> 历史建筑内的消防设施用电，不应低于二级负荷。</w:t>
      </w:r>
    </w:p>
    <w:p w14:paraId="7C2053D3">
      <w:pPr>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b/>
          <w:bCs/>
          <w:shd w:val="clear" w:color="auto" w:fill="FFFFFF"/>
        </w:rPr>
        <w:t>8.1.2</w:t>
      </w:r>
      <w:r>
        <w:rPr>
          <w:rFonts w:hint="eastAsia" w:asciiTheme="minorEastAsia" w:hAnsiTheme="minorEastAsia" w:eastAsiaTheme="minorEastAsia" w:cstheme="minorEastAsia"/>
          <w:shd w:val="clear" w:color="auto" w:fill="FFFFFF"/>
        </w:rPr>
        <w:t xml:space="preserve"> 除对消防灭火装置、安全设施等供电要求高的供电回路外，末端回路应设置故障电弧保护器。</w:t>
      </w:r>
      <w:r>
        <w:rPr>
          <w:rFonts w:hint="eastAsia" w:asciiTheme="minorEastAsia" w:hAnsiTheme="minorEastAsia" w:eastAsiaTheme="minorEastAsia" w:cstheme="minorEastAsia"/>
          <w:shd w:val="clear" w:color="auto" w:fill="FFFFFF"/>
        </w:rPr>
        <w:br w:type="textWrapping"/>
      </w:r>
      <w:r>
        <w:rPr>
          <w:rFonts w:hint="eastAsia" w:asciiTheme="minorEastAsia" w:hAnsiTheme="minorEastAsia" w:eastAsiaTheme="minorEastAsia" w:cstheme="minorEastAsia"/>
          <w:b/>
          <w:bCs/>
          <w:shd w:val="clear" w:color="auto" w:fill="FFFFFF"/>
        </w:rPr>
        <w:t>8.1.3</w:t>
      </w:r>
      <w:r>
        <w:rPr>
          <w:rFonts w:hint="eastAsia" w:asciiTheme="minorEastAsia" w:hAnsiTheme="minorEastAsia" w:eastAsiaTheme="minorEastAsia" w:cstheme="minorEastAsia"/>
          <w:shd w:val="clear" w:color="auto" w:fill="FFFFFF"/>
        </w:rPr>
        <w:t xml:space="preserve"> 对于不需长期通电运行的临时配电设施，应设置断电装置，并应具有明显的开断点。</w:t>
      </w:r>
    </w:p>
    <w:p w14:paraId="7F3CC3D4">
      <w:pPr>
        <w:pStyle w:val="3"/>
        <w:numPr>
          <w:ilvl w:val="0"/>
          <w:numId w:val="0"/>
        </w:numPr>
        <w:ind w:left="575" w:hanging="575"/>
        <w:jc w:val="center"/>
        <w:rPr>
          <w:rFonts w:ascii="宋体" w:hAnsi="宋体" w:eastAsia="宋体"/>
          <w:sz w:val="28"/>
          <w:szCs w:val="28"/>
        </w:rPr>
      </w:pPr>
      <w:bookmarkStart w:id="34" w:name="_Toc185056891"/>
      <w:r>
        <w:rPr>
          <w:rFonts w:hint="eastAsia" w:ascii="宋体" w:hAnsi="宋体" w:eastAsia="宋体"/>
          <w:sz w:val="28"/>
          <w:szCs w:val="28"/>
        </w:rPr>
        <w:t>8.2 线路选型及敷设</w:t>
      </w:r>
      <w:bookmarkEnd w:id="34"/>
      <w:r>
        <w:rPr>
          <w:rFonts w:hint="eastAsia" w:ascii="宋体" w:hAnsi="宋体" w:eastAsia="宋体"/>
          <w:sz w:val="28"/>
          <w:szCs w:val="28"/>
        </w:rPr>
        <w:t xml:space="preserve"> </w:t>
      </w:r>
    </w:p>
    <w:p w14:paraId="593197B9">
      <w:pPr>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b/>
          <w:bCs/>
          <w:shd w:val="clear" w:color="auto" w:fill="FFFFFF"/>
        </w:rPr>
        <w:t>8.2.1</w:t>
      </w:r>
      <w:r>
        <w:rPr>
          <w:rFonts w:hint="eastAsia" w:asciiTheme="minorEastAsia" w:hAnsiTheme="minorEastAsia" w:eastAsiaTheme="minorEastAsia" w:cstheme="minorEastAsia"/>
          <w:shd w:val="clear" w:color="auto" w:fill="FFFFFF"/>
        </w:rPr>
        <w:t xml:space="preserve"> 历史建筑内消防配电线路应选用有防火保护的金属管或封闭式金属桥架，严禁在砖木墙体上剔槽暗敷。</w:t>
      </w:r>
      <w:r>
        <w:rPr>
          <w:rFonts w:hint="eastAsia" w:asciiTheme="minorEastAsia" w:hAnsiTheme="minorEastAsia" w:eastAsiaTheme="minorEastAsia" w:cstheme="minorEastAsia"/>
          <w:shd w:val="clear" w:color="auto" w:fill="FFFFFF"/>
        </w:rPr>
        <w:br w:type="textWrapping"/>
      </w:r>
      <w:r>
        <w:rPr>
          <w:rFonts w:hint="eastAsia" w:asciiTheme="minorEastAsia" w:hAnsiTheme="minorEastAsia" w:eastAsiaTheme="minorEastAsia" w:cstheme="minorEastAsia"/>
          <w:b/>
          <w:bCs/>
          <w:shd w:val="clear" w:color="auto" w:fill="FFFFFF"/>
        </w:rPr>
        <w:t>8.2.2</w:t>
      </w:r>
      <w:r>
        <w:rPr>
          <w:rFonts w:hint="eastAsia" w:asciiTheme="minorEastAsia" w:hAnsiTheme="minorEastAsia" w:eastAsiaTheme="minorEastAsia" w:cstheme="minorEastAsia"/>
          <w:shd w:val="clear" w:color="auto" w:fill="FFFFFF"/>
        </w:rPr>
        <w:t xml:space="preserve"> 公共建筑、非住宅类居住建筑的历史建筑非消防配电线路电线电缆燃烧性能应选用燃烧性能B</w:t>
      </w:r>
      <w:r>
        <w:rPr>
          <w:rFonts w:hint="eastAsia" w:asciiTheme="minorEastAsia" w:hAnsiTheme="minorEastAsia" w:eastAsiaTheme="minorEastAsia" w:cstheme="minorEastAsia"/>
          <w:shd w:val="clear" w:color="auto" w:fill="FFFFFF"/>
          <w:vertAlign w:val="subscript"/>
        </w:rPr>
        <w:t>1</w:t>
      </w:r>
      <w:r>
        <w:rPr>
          <w:rFonts w:hint="eastAsia" w:asciiTheme="minorEastAsia" w:hAnsiTheme="minorEastAsia" w:eastAsiaTheme="minorEastAsia" w:cstheme="minorEastAsia"/>
          <w:shd w:val="clear" w:color="auto" w:fill="FFFFFF"/>
        </w:rPr>
        <w:t>级、产烟毒性为t</w:t>
      </w:r>
      <w:r>
        <w:rPr>
          <w:rFonts w:hint="eastAsia" w:asciiTheme="minorEastAsia" w:hAnsiTheme="minorEastAsia" w:eastAsiaTheme="minorEastAsia" w:cstheme="minorEastAsia"/>
          <w:shd w:val="clear" w:color="auto" w:fill="FFFFFF"/>
          <w:vertAlign w:val="subscript"/>
        </w:rPr>
        <w:t>1</w:t>
      </w:r>
      <w:r>
        <w:rPr>
          <w:rFonts w:hint="eastAsia" w:asciiTheme="minorEastAsia" w:hAnsiTheme="minorEastAsia" w:eastAsiaTheme="minorEastAsia" w:cstheme="minorEastAsia"/>
          <w:shd w:val="clear" w:color="auto" w:fill="FFFFFF"/>
        </w:rPr>
        <w:t>级、燃烧滴落物/微粒等级为d</w:t>
      </w:r>
      <w:r>
        <w:rPr>
          <w:rFonts w:hint="eastAsia" w:asciiTheme="minorEastAsia" w:hAnsiTheme="minorEastAsia" w:eastAsiaTheme="minorEastAsia" w:cstheme="minorEastAsia"/>
          <w:shd w:val="clear" w:color="auto" w:fill="FFFFFF"/>
          <w:vertAlign w:val="subscript"/>
        </w:rPr>
        <w:t>1</w:t>
      </w:r>
      <w:r>
        <w:rPr>
          <w:rFonts w:hint="eastAsia" w:asciiTheme="minorEastAsia" w:hAnsiTheme="minorEastAsia" w:eastAsiaTheme="minorEastAsia" w:cstheme="minorEastAsia"/>
          <w:shd w:val="clear" w:color="auto" w:fill="FFFFFF"/>
        </w:rPr>
        <w:t>级；电线电缆的燃烧性能分级应符合现行国家标准《电缆及光缆燃烧性能分级》GB31247的规定。</w:t>
      </w:r>
    </w:p>
    <w:p w14:paraId="5E9669D9">
      <w:pPr>
        <w:pStyle w:val="3"/>
        <w:numPr>
          <w:ilvl w:val="0"/>
          <w:numId w:val="0"/>
        </w:numPr>
        <w:ind w:left="575" w:hanging="575"/>
        <w:jc w:val="center"/>
        <w:rPr>
          <w:rFonts w:ascii="宋体" w:hAnsi="宋体" w:eastAsia="宋体"/>
          <w:sz w:val="28"/>
          <w:szCs w:val="28"/>
        </w:rPr>
      </w:pPr>
      <w:bookmarkStart w:id="35" w:name="_Toc185056892"/>
      <w:r>
        <w:rPr>
          <w:rFonts w:hint="eastAsia" w:ascii="宋体" w:hAnsi="宋体" w:eastAsia="宋体"/>
          <w:sz w:val="28"/>
          <w:szCs w:val="28"/>
        </w:rPr>
        <w:t>8.3 配电设备安装</w:t>
      </w:r>
      <w:bookmarkEnd w:id="35"/>
      <w:r>
        <w:rPr>
          <w:rFonts w:hint="eastAsia" w:ascii="宋体" w:hAnsi="宋体" w:eastAsia="宋体"/>
          <w:sz w:val="28"/>
          <w:szCs w:val="28"/>
        </w:rPr>
        <w:t xml:space="preserve"> </w:t>
      </w:r>
    </w:p>
    <w:p w14:paraId="4B679B46">
      <w:pPr>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b/>
          <w:bCs/>
          <w:shd w:val="clear" w:color="auto" w:fill="FFFFFF"/>
        </w:rPr>
        <w:t>8.3.1</w:t>
      </w:r>
      <w:r>
        <w:rPr>
          <w:rFonts w:hint="eastAsia" w:asciiTheme="minorEastAsia" w:hAnsiTheme="minorEastAsia" w:eastAsiaTheme="minorEastAsia" w:cstheme="minorEastAsia"/>
          <w:shd w:val="clear" w:color="auto" w:fill="FFFFFF"/>
        </w:rPr>
        <w:t xml:space="preserve"> 历史建筑内的配电设备改造应满足下列要求：</w:t>
      </w:r>
      <w:r>
        <w:rPr>
          <w:rFonts w:hint="eastAsia" w:asciiTheme="minorEastAsia" w:hAnsiTheme="minorEastAsia" w:eastAsiaTheme="minorEastAsia" w:cstheme="minorEastAsia"/>
          <w:shd w:val="clear" w:color="auto" w:fill="FFFFFF"/>
        </w:rPr>
        <w:br w:type="textWrapping"/>
      </w:r>
      <w:r>
        <w:rPr>
          <w:rFonts w:hint="eastAsia" w:asciiTheme="minorEastAsia" w:hAnsiTheme="minorEastAsia" w:eastAsiaTheme="minorEastAsia" w:cstheme="minorEastAsia"/>
          <w:shd w:val="clear" w:color="auto" w:fill="FFFFFF"/>
        </w:rPr>
        <w:t xml:space="preserve">    1 配电设备不应安装在重点保护部位以及高温、明火、热源附近和可燃构件上；</w:t>
      </w:r>
      <w:r>
        <w:rPr>
          <w:rFonts w:hint="eastAsia" w:asciiTheme="minorEastAsia" w:hAnsiTheme="minorEastAsia" w:eastAsiaTheme="minorEastAsia" w:cstheme="minorEastAsia"/>
          <w:shd w:val="clear" w:color="auto" w:fill="FFFFFF"/>
        </w:rPr>
        <w:br w:type="textWrapping"/>
      </w:r>
      <w:r>
        <w:rPr>
          <w:rFonts w:hint="eastAsia" w:asciiTheme="minorEastAsia" w:hAnsiTheme="minorEastAsia" w:eastAsiaTheme="minorEastAsia" w:cstheme="minorEastAsia"/>
          <w:shd w:val="clear" w:color="auto" w:fill="FFFFFF"/>
        </w:rPr>
        <w:t xml:space="preserve">   2 配电设备防护等级应与其所在环境相适应，并应符合国家现行有关标准的规定。</w:t>
      </w:r>
    </w:p>
    <w:p w14:paraId="60BCA66B">
      <w:pPr>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b/>
          <w:bCs/>
          <w:shd w:val="clear" w:color="auto" w:fill="FFFFFF"/>
        </w:rPr>
        <w:t xml:space="preserve">8.3.2 </w:t>
      </w:r>
      <w:r>
        <w:rPr>
          <w:rFonts w:hint="eastAsia" w:asciiTheme="minorEastAsia" w:hAnsiTheme="minorEastAsia" w:eastAsiaTheme="minorEastAsia" w:cstheme="minorEastAsia"/>
          <w:shd w:val="clear" w:color="auto" w:fill="FFFFFF"/>
        </w:rPr>
        <w:t>历史建筑内配电箱、配电线路、开关、插座和照明灯具，不应靠近可燃物体敷设和安装。当不可避免时，应采取相应的隔热、散热等防火保护措施。配电设备的外壳距可燃构件不应小于0.3m，且与窗帘、帷幕、软包等可燃物的距离不应小于0.5m。</w:t>
      </w:r>
    </w:p>
    <w:p w14:paraId="4049367B">
      <w:pPr>
        <w:pStyle w:val="3"/>
        <w:numPr>
          <w:ilvl w:val="0"/>
          <w:numId w:val="0"/>
        </w:numPr>
        <w:ind w:left="575" w:hanging="575"/>
        <w:jc w:val="center"/>
        <w:rPr>
          <w:rFonts w:ascii="宋体" w:hAnsi="宋体" w:eastAsia="宋体"/>
          <w:sz w:val="28"/>
          <w:szCs w:val="28"/>
        </w:rPr>
      </w:pPr>
      <w:bookmarkStart w:id="36" w:name="_Toc185056893"/>
      <w:r>
        <w:rPr>
          <w:rFonts w:hint="eastAsia" w:ascii="宋体" w:hAnsi="宋体" w:eastAsia="宋体"/>
          <w:sz w:val="28"/>
          <w:szCs w:val="28"/>
        </w:rPr>
        <w:t>8.4 消防应急照明和疏散指示标志</w:t>
      </w:r>
      <w:bookmarkEnd w:id="36"/>
    </w:p>
    <w:p w14:paraId="53BBDDD4">
      <w:pPr>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b/>
          <w:bCs/>
          <w:shd w:val="clear" w:color="auto" w:fill="FFFFFF"/>
        </w:rPr>
        <w:t>8.4.1</w:t>
      </w:r>
      <w:r>
        <w:rPr>
          <w:rFonts w:hint="eastAsia" w:asciiTheme="minorEastAsia" w:hAnsiTheme="minorEastAsia" w:eastAsiaTheme="minorEastAsia" w:cstheme="minorEastAsia"/>
          <w:shd w:val="clear" w:color="auto" w:fill="FFFFFF"/>
        </w:rPr>
        <w:t xml:space="preserve"> 历史建筑灯光疏散指示标志应与疏散路线相一致，灯具外观宜与保护建筑相协调。</w:t>
      </w:r>
    </w:p>
    <w:p w14:paraId="693A035A">
      <w:pPr>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br w:type="page"/>
      </w:r>
    </w:p>
    <w:p w14:paraId="3959D54B">
      <w:pPr>
        <w:pStyle w:val="2"/>
        <w:keepNext w:val="0"/>
        <w:keepLines w:val="0"/>
        <w:pageBreakBefore/>
        <w:numPr>
          <w:ilvl w:val="0"/>
          <w:numId w:val="0"/>
        </w:numPr>
        <w:jc w:val="center"/>
        <w:rPr>
          <w:rFonts w:asciiTheme="minorEastAsia" w:hAnsiTheme="minorEastAsia" w:eastAsiaTheme="minorEastAsia" w:cstheme="minorEastAsia"/>
          <w:sz w:val="30"/>
          <w:szCs w:val="30"/>
        </w:rPr>
      </w:pPr>
      <w:bookmarkStart w:id="37" w:name="_Toc185056895"/>
      <w:r>
        <w:rPr>
          <w:rFonts w:hint="eastAsia" w:asciiTheme="minorEastAsia" w:hAnsiTheme="minorEastAsia" w:eastAsiaTheme="minorEastAsia" w:cstheme="minorEastAsia"/>
          <w:sz w:val="30"/>
          <w:szCs w:val="30"/>
        </w:rPr>
        <w:t>本指南用词说明</w:t>
      </w:r>
      <w:bookmarkEnd w:id="37"/>
    </w:p>
    <w:p w14:paraId="465875EA">
      <w:pPr>
        <w:rPr>
          <w:rFonts w:asciiTheme="minorEastAsia" w:hAnsiTheme="minorEastAsia" w:eastAsiaTheme="minorEastAsia" w:cstheme="minorEastAsia"/>
        </w:rPr>
      </w:pPr>
      <w:r>
        <w:rPr>
          <w:rFonts w:asciiTheme="minorEastAsia" w:hAnsiTheme="minorEastAsia" w:eastAsiaTheme="minorEastAsia" w:cstheme="minorEastAsia"/>
        </w:rPr>
        <w:t>1 为便于在执行本</w:t>
      </w:r>
      <w:r>
        <w:rPr>
          <w:rFonts w:hint="eastAsia" w:asciiTheme="minorEastAsia" w:hAnsiTheme="minorEastAsia" w:eastAsiaTheme="minorEastAsia" w:cstheme="minorEastAsia"/>
        </w:rPr>
        <w:t>指南</w:t>
      </w:r>
      <w:r>
        <w:rPr>
          <w:rFonts w:asciiTheme="minorEastAsia" w:hAnsiTheme="minorEastAsia" w:eastAsiaTheme="minorEastAsia" w:cstheme="minorEastAsia"/>
        </w:rPr>
        <w:t>条文时区别对待，对要求严格程度不同的用词说明如下</w:t>
      </w:r>
      <w:r>
        <w:rPr>
          <w:rFonts w:hint="eastAsia" w:asciiTheme="minorEastAsia" w:hAnsiTheme="minorEastAsia" w:eastAsiaTheme="minorEastAsia" w:cstheme="minorEastAsia"/>
        </w:rPr>
        <w:t>：</w:t>
      </w:r>
      <w:r>
        <w:rPr>
          <w:rFonts w:asciiTheme="minorEastAsia" w:hAnsiTheme="minorEastAsia" w:eastAsiaTheme="minorEastAsia" w:cstheme="minorEastAsia"/>
        </w:rPr>
        <w:br w:type="textWrapping"/>
      </w:r>
      <w:r>
        <w:rPr>
          <w:rFonts w:asciiTheme="minorEastAsia" w:hAnsiTheme="minorEastAsia" w:eastAsiaTheme="minorEastAsia" w:cstheme="minorEastAsia"/>
        </w:rPr>
        <w:t>    1) 表示很严格，非这样做不可的</w:t>
      </w:r>
      <w:r>
        <w:rPr>
          <w:rFonts w:hint="eastAsia" w:asciiTheme="minorEastAsia" w:hAnsiTheme="minorEastAsia" w:eastAsiaTheme="minorEastAsia" w:cstheme="minorEastAsia"/>
        </w:rPr>
        <w:t>：</w:t>
      </w:r>
      <w:r>
        <w:rPr>
          <w:rFonts w:asciiTheme="minorEastAsia" w:hAnsiTheme="minorEastAsia" w:eastAsiaTheme="minorEastAsia" w:cstheme="minorEastAsia"/>
        </w:rPr>
        <w:t> </w:t>
      </w:r>
      <w:r>
        <w:rPr>
          <w:rFonts w:asciiTheme="minorEastAsia" w:hAnsiTheme="minorEastAsia" w:eastAsiaTheme="minorEastAsia" w:cstheme="minorEastAsia"/>
        </w:rPr>
        <w:br w:type="textWrapping"/>
      </w:r>
      <w:r>
        <w:rPr>
          <w:rFonts w:asciiTheme="minorEastAsia" w:hAnsiTheme="minorEastAsia" w:eastAsiaTheme="minorEastAsia" w:cstheme="minorEastAsia"/>
        </w:rPr>
        <w:t>    正面词采用“必须”，反面词采用“禁止”</w:t>
      </w:r>
      <w:r>
        <w:rPr>
          <w:rFonts w:hint="eastAsia" w:asciiTheme="minorEastAsia" w:hAnsiTheme="minorEastAsia" w:eastAsiaTheme="minorEastAsia" w:cstheme="minorEastAsia"/>
        </w:rPr>
        <w:t>；</w:t>
      </w:r>
      <w:r>
        <w:rPr>
          <w:rFonts w:asciiTheme="minorEastAsia" w:hAnsiTheme="minorEastAsia" w:eastAsiaTheme="minorEastAsia" w:cstheme="minorEastAsia"/>
        </w:rPr>
        <w:t> </w:t>
      </w:r>
      <w:r>
        <w:rPr>
          <w:rFonts w:asciiTheme="minorEastAsia" w:hAnsiTheme="minorEastAsia" w:eastAsiaTheme="minorEastAsia" w:cstheme="minorEastAsia"/>
        </w:rPr>
        <w:br w:type="textWrapping"/>
      </w:r>
      <w:r>
        <w:rPr>
          <w:rFonts w:asciiTheme="minorEastAsia" w:hAnsiTheme="minorEastAsia" w:eastAsiaTheme="minorEastAsia" w:cstheme="minorEastAsia"/>
        </w:rPr>
        <w:t>    2) 表示严格，在正常情况下均应这样做的： </w:t>
      </w:r>
      <w:r>
        <w:rPr>
          <w:rFonts w:asciiTheme="minorEastAsia" w:hAnsiTheme="minorEastAsia" w:eastAsiaTheme="minorEastAsia" w:cstheme="minorEastAsia"/>
        </w:rPr>
        <w:br w:type="textWrapping"/>
      </w:r>
      <w:r>
        <w:rPr>
          <w:rFonts w:asciiTheme="minorEastAsia" w:hAnsiTheme="minorEastAsia" w:eastAsiaTheme="minorEastAsia" w:cstheme="minorEastAsia"/>
        </w:rPr>
        <w:t>    正面词采用“应”，反面词采用“不应”或“不得”； </w:t>
      </w:r>
      <w:r>
        <w:rPr>
          <w:rFonts w:asciiTheme="minorEastAsia" w:hAnsiTheme="minorEastAsia" w:eastAsiaTheme="minorEastAsia" w:cstheme="minorEastAsia"/>
        </w:rPr>
        <w:br w:type="textWrapping"/>
      </w:r>
      <w:r>
        <w:rPr>
          <w:rFonts w:asciiTheme="minorEastAsia" w:hAnsiTheme="minorEastAsia" w:eastAsiaTheme="minorEastAsia" w:cstheme="minorEastAsia"/>
        </w:rPr>
        <w:t>    3) 表示允许稍有选择，在条件许可时首先应这样做的：</w:t>
      </w:r>
      <w:r>
        <w:rPr>
          <w:rFonts w:asciiTheme="minorEastAsia" w:hAnsiTheme="minorEastAsia" w:eastAsiaTheme="minorEastAsia" w:cstheme="minorEastAsia"/>
        </w:rPr>
        <w:br w:type="textWrapping"/>
      </w:r>
      <w:r>
        <w:rPr>
          <w:rFonts w:asciiTheme="minorEastAsia" w:hAnsiTheme="minorEastAsia" w:eastAsiaTheme="minorEastAsia" w:cstheme="minorEastAsia"/>
        </w:rPr>
        <w:t>    正面词采用“宜”，反面词采用“不宜”；</w:t>
      </w:r>
      <w:r>
        <w:rPr>
          <w:rFonts w:asciiTheme="minorEastAsia" w:hAnsiTheme="minorEastAsia" w:eastAsiaTheme="minorEastAsia" w:cstheme="minorEastAsia"/>
        </w:rPr>
        <w:br w:type="textWrapping"/>
      </w:r>
      <w:r>
        <w:rPr>
          <w:rFonts w:asciiTheme="minorEastAsia" w:hAnsiTheme="minorEastAsia" w:eastAsiaTheme="minorEastAsia" w:cstheme="minorEastAsia"/>
        </w:rPr>
        <w:t>    4) 表示有选择，在一定条件下可以这样做的，采用“可”。</w:t>
      </w:r>
    </w:p>
    <w:p w14:paraId="4AB0596A">
      <w:pPr>
        <w:rPr>
          <w:rFonts w:asciiTheme="minorEastAsia" w:hAnsiTheme="minorEastAsia" w:eastAsiaTheme="minorEastAsia" w:cstheme="minorEastAsia"/>
        </w:rPr>
      </w:pPr>
      <w:r>
        <w:rPr>
          <w:rFonts w:asciiTheme="minorEastAsia" w:hAnsiTheme="minorEastAsia" w:eastAsiaTheme="minorEastAsia" w:cstheme="minorEastAsia"/>
        </w:rPr>
        <w:t>2 条文中指明应按其他有关标准执行的写法为：“应符合……的规定”或“应按……执行”。</w:t>
      </w:r>
    </w:p>
    <w:p w14:paraId="6A631551">
      <w:pPr>
        <w:rPr>
          <w:rFonts w:asciiTheme="minorEastAsia" w:hAnsiTheme="minorEastAsia" w:eastAsiaTheme="minorEastAsia" w:cstheme="minorEastAsia"/>
          <w:b/>
          <w:kern w:val="44"/>
          <w:sz w:val="30"/>
          <w:szCs w:val="30"/>
        </w:rPr>
      </w:pPr>
    </w:p>
    <w:p w14:paraId="7635AE26">
      <w:pPr>
        <w:pStyle w:val="2"/>
        <w:keepNext w:val="0"/>
        <w:keepLines w:val="0"/>
        <w:pageBreakBefore/>
        <w:numPr>
          <w:ilvl w:val="0"/>
          <w:numId w:val="0"/>
        </w:numPr>
        <w:jc w:val="center"/>
        <w:rPr>
          <w:rFonts w:asciiTheme="minorEastAsia" w:hAnsiTheme="minorEastAsia" w:eastAsiaTheme="minorEastAsia" w:cstheme="minorEastAsia"/>
          <w:sz w:val="30"/>
          <w:szCs w:val="30"/>
        </w:rPr>
      </w:pPr>
      <w:bookmarkStart w:id="38" w:name="_Toc185056896"/>
      <w:r>
        <w:rPr>
          <w:rFonts w:hint="eastAsia" w:asciiTheme="minorEastAsia" w:hAnsiTheme="minorEastAsia" w:eastAsiaTheme="minorEastAsia" w:cstheme="minorEastAsia"/>
          <w:sz w:val="30"/>
          <w:szCs w:val="30"/>
        </w:rPr>
        <w:t>引用文献目录</w:t>
      </w:r>
      <w:bookmarkEnd w:id="38"/>
    </w:p>
    <w:p w14:paraId="49C344ED">
      <w:pPr>
        <w:rPr>
          <w:rFonts w:asciiTheme="minorEastAsia" w:hAnsiTheme="minorEastAsia" w:eastAsiaTheme="minorEastAsia" w:cstheme="minorEastAsia"/>
        </w:rPr>
      </w:pPr>
      <w:r>
        <w:rPr>
          <w:rFonts w:hint="eastAsia" w:asciiTheme="minorEastAsia" w:hAnsiTheme="minorEastAsia" w:eastAsiaTheme="minorEastAsia" w:cstheme="minorEastAsia"/>
        </w:rPr>
        <w:t>《自动喷水灭火系统设计规范》GB 50084</w:t>
      </w:r>
    </w:p>
    <w:p w14:paraId="7868F239">
      <w:pPr>
        <w:rPr>
          <w:rFonts w:asciiTheme="minorEastAsia" w:hAnsiTheme="minorEastAsia" w:eastAsiaTheme="minorEastAsia"/>
        </w:rPr>
      </w:pPr>
      <w:r>
        <w:rPr>
          <w:rFonts w:hint="eastAsia" w:asciiTheme="minorEastAsia" w:hAnsiTheme="minorEastAsia" w:eastAsiaTheme="minorEastAsia"/>
        </w:rPr>
        <w:t>《火灾自动报警系统设计规范》GB 50116</w:t>
      </w:r>
    </w:p>
    <w:p w14:paraId="2E66547C">
      <w:pPr>
        <w:rPr>
          <w:rFonts w:asciiTheme="minorEastAsia" w:hAnsiTheme="minorEastAsia" w:eastAsiaTheme="minorEastAsia" w:cstheme="minorEastAsia"/>
        </w:rPr>
      </w:pPr>
      <w:r>
        <w:rPr>
          <w:rFonts w:hint="eastAsia" w:asciiTheme="minorEastAsia" w:hAnsiTheme="minorEastAsia" w:eastAsiaTheme="minorEastAsia" w:cstheme="minorEastAsia"/>
        </w:rPr>
        <w:t>《建筑灭火器配置设计规范》</w:t>
      </w:r>
      <w:r>
        <w:rPr>
          <w:rFonts w:asciiTheme="minorEastAsia" w:hAnsiTheme="minorEastAsia" w:eastAsiaTheme="minorEastAsia" w:cstheme="minorEastAsia"/>
        </w:rPr>
        <w:t>GB</w:t>
      </w:r>
      <w:r>
        <w:rPr>
          <w:rFonts w:hint="eastAsia" w:asciiTheme="minorEastAsia" w:hAnsiTheme="minorEastAsia" w:eastAsiaTheme="minorEastAsia" w:cstheme="minorEastAsia"/>
        </w:rPr>
        <w:t xml:space="preserve"> </w:t>
      </w:r>
      <w:r>
        <w:rPr>
          <w:rFonts w:asciiTheme="minorEastAsia" w:hAnsiTheme="minorEastAsia" w:eastAsiaTheme="minorEastAsia" w:cstheme="minorEastAsia"/>
        </w:rPr>
        <w:t>50140</w:t>
      </w:r>
    </w:p>
    <w:p w14:paraId="50771FE0">
      <w:pPr>
        <w:rPr>
          <w:rFonts w:asciiTheme="minorEastAsia" w:hAnsiTheme="minorEastAsia" w:eastAsiaTheme="minorEastAsia"/>
        </w:rPr>
      </w:pPr>
      <w:r>
        <w:rPr>
          <w:rFonts w:hint="eastAsia" w:asciiTheme="minorEastAsia" w:hAnsiTheme="minorEastAsia" w:eastAsiaTheme="minorEastAsia"/>
        </w:rPr>
        <w:t>《城市消防远程监控系统技术规范》GB 50440</w:t>
      </w:r>
    </w:p>
    <w:p w14:paraId="66229DA7">
      <w:pPr>
        <w:rPr>
          <w:rFonts w:asciiTheme="minorEastAsia" w:hAnsiTheme="minorEastAsia" w:eastAsiaTheme="minorEastAsia" w:cstheme="minorEastAsia"/>
        </w:rPr>
      </w:pPr>
      <w:r>
        <w:rPr>
          <w:rFonts w:hint="eastAsia" w:asciiTheme="minorEastAsia" w:hAnsiTheme="minorEastAsia" w:eastAsiaTheme="minorEastAsia" w:cstheme="minorEastAsia"/>
        </w:rPr>
        <w:t>《建筑设计防火规范》GB 50016</w:t>
      </w:r>
    </w:p>
    <w:p w14:paraId="59070E5F">
      <w:pPr>
        <w:rPr>
          <w:rFonts w:asciiTheme="minorEastAsia" w:hAnsiTheme="minorEastAsia" w:eastAsiaTheme="minorEastAsia" w:cstheme="minorEastAsia"/>
        </w:rPr>
      </w:pPr>
      <w:r>
        <w:rPr>
          <w:rFonts w:hint="eastAsia" w:asciiTheme="minorEastAsia" w:hAnsiTheme="minorEastAsia" w:eastAsiaTheme="minorEastAsia" w:cstheme="minorEastAsia"/>
        </w:rPr>
        <w:t>《消防给水及消火栓系统技术规范》GB 50974</w:t>
      </w:r>
    </w:p>
    <w:p w14:paraId="0BCEA817">
      <w:pPr>
        <w:rPr>
          <w:rFonts w:asciiTheme="minorEastAsia" w:hAnsiTheme="minorEastAsia" w:eastAsiaTheme="minorEastAsia" w:cstheme="minorEastAsia"/>
        </w:rPr>
      </w:pPr>
      <w:r>
        <w:rPr>
          <w:rFonts w:hint="eastAsia" w:asciiTheme="minorEastAsia" w:hAnsiTheme="minorEastAsia" w:eastAsiaTheme="minorEastAsia" w:cstheme="minorEastAsia"/>
        </w:rPr>
        <w:t>《建筑防排烟系统技术标准》GB 51251</w:t>
      </w:r>
    </w:p>
    <w:p w14:paraId="1BE277B8">
      <w:pPr>
        <w:rPr>
          <w:rFonts w:asciiTheme="minorEastAsia" w:hAnsiTheme="minorEastAsia" w:eastAsiaTheme="minorEastAsia" w:cstheme="minorEastAsia"/>
        </w:rPr>
      </w:pPr>
      <w:r>
        <w:rPr>
          <w:rFonts w:hint="eastAsia" w:asciiTheme="minorEastAsia" w:hAnsiTheme="minorEastAsia" w:eastAsiaTheme="minorEastAsia" w:cstheme="minorEastAsia"/>
        </w:rPr>
        <w:t>《自动跟踪定位射流灭火系统技术标准》GB 51427</w:t>
      </w:r>
    </w:p>
    <w:bookmarkEnd w:id="32"/>
    <w:p w14:paraId="34E77FE6">
      <w:pPr>
        <w:rPr>
          <w:rFonts w:asciiTheme="minorEastAsia" w:hAnsiTheme="minorEastAsia" w:eastAsiaTheme="minorEastAsia" w:cstheme="minorEastAsia"/>
        </w:rPr>
      </w:pPr>
      <w:r>
        <w:rPr>
          <w:rFonts w:hint="eastAsia" w:asciiTheme="minorEastAsia" w:hAnsiTheme="minorEastAsia" w:eastAsiaTheme="minorEastAsia" w:cstheme="minorEastAsia"/>
        </w:rPr>
        <w:t>《民用建筑通用规范》GB55031</w:t>
      </w:r>
    </w:p>
    <w:p w14:paraId="65EC8C4E">
      <w:pPr>
        <w:rPr>
          <w:rFonts w:asciiTheme="minorEastAsia" w:hAnsiTheme="minorEastAsia" w:eastAsiaTheme="minorEastAsia" w:cstheme="minorEastAsia"/>
        </w:rPr>
      </w:pPr>
      <w:r>
        <w:rPr>
          <w:rFonts w:hint="eastAsia" w:asciiTheme="minorEastAsia" w:hAnsiTheme="minorEastAsia" w:eastAsiaTheme="minorEastAsia" w:cstheme="minorEastAsia"/>
        </w:rPr>
        <w:t>《消防设施通用规范》GB 55036</w:t>
      </w:r>
    </w:p>
    <w:p w14:paraId="2D41FB0F">
      <w:pPr>
        <w:rPr>
          <w:rFonts w:asciiTheme="minorEastAsia" w:hAnsiTheme="minorEastAsia" w:eastAsiaTheme="minorEastAsia" w:cstheme="minorEastAsia"/>
        </w:rPr>
      </w:pPr>
      <w:r>
        <w:rPr>
          <w:rFonts w:hint="eastAsia" w:asciiTheme="minorEastAsia" w:hAnsiTheme="minorEastAsia" w:eastAsiaTheme="minorEastAsia" w:cstheme="minorEastAsia"/>
        </w:rPr>
        <w:t>《建筑防火通用规范》GB 55037</w:t>
      </w:r>
    </w:p>
    <w:p w14:paraId="7CB60914">
      <w:pPr>
        <w:rPr>
          <w:rFonts w:asciiTheme="minorEastAsia" w:hAnsiTheme="minorEastAsia" w:eastAsiaTheme="minorEastAsia"/>
        </w:rPr>
      </w:pPr>
      <w:r>
        <w:rPr>
          <w:rFonts w:hint="eastAsia" w:asciiTheme="minorEastAsia" w:hAnsiTheme="minorEastAsia" w:eastAsiaTheme="minorEastAsia"/>
        </w:rPr>
        <w:t>《电缆及光缆燃烧性能分级》GB 31247</w:t>
      </w:r>
    </w:p>
    <w:p w14:paraId="00744897">
      <w:pPr>
        <w:rPr>
          <w:rFonts w:asciiTheme="minorEastAsia" w:hAnsiTheme="minorEastAsia" w:eastAsiaTheme="minorEastAsia"/>
        </w:rPr>
      </w:pPr>
      <w:r>
        <w:rPr>
          <w:rFonts w:hint="eastAsia" w:asciiTheme="minorEastAsia" w:hAnsiTheme="minorEastAsia" w:eastAsiaTheme="minorEastAsia" w:cstheme="minorEastAsia"/>
          <w:spacing w:val="8"/>
          <w:shd w:val="clear" w:color="auto" w:fill="FFFFFF"/>
        </w:rPr>
        <w:t>《公共信息导向系统设置原则与要求第1部分:总则》GB/T 15566.1</w:t>
      </w:r>
    </w:p>
    <w:p w14:paraId="229094F2">
      <w:pPr>
        <w:rPr>
          <w:rFonts w:asciiTheme="minorEastAsia" w:hAnsiTheme="minorEastAsia" w:eastAsiaTheme="minorEastAsia" w:cstheme="minorEastAsia"/>
          <w:spacing w:val="8"/>
          <w:shd w:val="clear" w:color="auto" w:fill="FFFFFF"/>
        </w:rPr>
      </w:pPr>
      <w:r>
        <w:rPr>
          <w:rFonts w:hint="eastAsia" w:asciiTheme="minorEastAsia" w:hAnsiTheme="minorEastAsia" w:eastAsiaTheme="minorEastAsia" w:cstheme="minorEastAsia"/>
          <w:spacing w:val="8"/>
          <w:shd w:val="clear" w:color="auto" w:fill="FFFFFF"/>
        </w:rPr>
        <w:t>《应急导向系统设置原则与要求第2部分：建筑物外》GB/T 23809.2</w:t>
      </w:r>
    </w:p>
    <w:p w14:paraId="52505A3D">
      <w:pPr>
        <w:rPr>
          <w:rFonts w:asciiTheme="minorEastAsia" w:hAnsiTheme="minorEastAsia" w:eastAsiaTheme="minorEastAsia"/>
        </w:rPr>
      </w:pPr>
      <w:r>
        <w:rPr>
          <w:rFonts w:hint="eastAsia" w:asciiTheme="minorEastAsia" w:hAnsiTheme="minorEastAsia" w:eastAsiaTheme="minorEastAsia"/>
        </w:rPr>
        <w:t>《民用建筑设计防火统一标准》DB22/T5144</w:t>
      </w:r>
    </w:p>
    <w:p w14:paraId="2166AAE4"/>
    <w:sectPr>
      <w:footerReference r:id="rId5" w:type="default"/>
      <w:pgSz w:w="11906" w:h="16838"/>
      <w:pgMar w:top="1440" w:right="1800" w:bottom="1440" w:left="1800"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9899861"/>
      <w:docPartObj>
        <w:docPartGallery w:val="AutoText"/>
      </w:docPartObj>
    </w:sdtPr>
    <w:sdtContent>
      <w:p w14:paraId="60322EB0">
        <w:pPr>
          <w:pStyle w:val="15"/>
          <w:jc w:val="center"/>
        </w:pPr>
        <w:r>
          <w:fldChar w:fldCharType="begin"/>
        </w:r>
        <w:r>
          <w:instrText xml:space="preserve">PAGE   \* MERGEFORMAT</w:instrText>
        </w:r>
        <w:r>
          <w:fldChar w:fldCharType="separate"/>
        </w:r>
        <w:r>
          <w:rPr>
            <w:lang w:val="zh-CN"/>
          </w:rPr>
          <w:t>2</w:t>
        </w:r>
        <w:r>
          <w:fldChar w:fldCharType="end"/>
        </w:r>
      </w:p>
    </w:sdtContent>
  </w:sdt>
  <w:p w14:paraId="13BDF7E9">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1E10C"/>
    <w:multiLevelType w:val="multilevel"/>
    <w:tmpl w:val="8201E10C"/>
    <w:lvl w:ilvl="0" w:tentative="0">
      <w:start w:val="1"/>
      <w:numFmt w:val="none"/>
      <w:pStyle w:val="2"/>
      <w:suff w:val="space"/>
      <w:lvlText w:val="5."/>
      <w:lvlJc w:val="left"/>
      <w:pPr>
        <w:tabs>
          <w:tab w:val="left" w:pos="420"/>
        </w:tabs>
        <w:ind w:left="432" w:hanging="432"/>
      </w:pPr>
      <w:rPr>
        <w:rFonts w:hint="default"/>
      </w:rPr>
    </w:lvl>
    <w:lvl w:ilvl="1" w:tentative="0">
      <w:start w:val="1"/>
      <w:numFmt w:val="decimal"/>
      <w:pStyle w:val="3"/>
      <w:lvlText w:val="%1.%2."/>
      <w:lvlJc w:val="left"/>
      <w:pPr>
        <w:tabs>
          <w:tab w:val="left" w:pos="420"/>
        </w:tabs>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3C19515C"/>
    <w:multiLevelType w:val="multilevel"/>
    <w:tmpl w:val="3C19515C"/>
    <w:lvl w:ilvl="0" w:tentative="0">
      <w:start w:val="7"/>
      <w:numFmt w:val="decimal"/>
      <w:lvlText w:val="%1"/>
      <w:lvlJc w:val="left"/>
      <w:pPr>
        <w:ind w:left="456" w:hanging="456"/>
      </w:pPr>
      <w:rPr>
        <w:rFonts w:hint="default"/>
      </w:rPr>
    </w:lvl>
    <w:lvl w:ilvl="1" w:tentative="0">
      <w:start w:val="5"/>
      <w:numFmt w:val="decimal"/>
      <w:lvlText w:val="%1.%2"/>
      <w:lvlJc w:val="left"/>
      <w:pPr>
        <w:ind w:left="456" w:hanging="456"/>
      </w:pPr>
      <w:rPr>
        <w:rFonts w:hint="default"/>
      </w:rPr>
    </w:lvl>
    <w:lvl w:ilvl="2" w:tentative="0">
      <w:start w:val="1"/>
      <w:numFmt w:val="decimal"/>
      <w:lvlText w:val="%1.%2.%3"/>
      <w:lvlJc w:val="left"/>
      <w:pPr>
        <w:ind w:left="720" w:hanging="720"/>
      </w:pPr>
      <w:rPr>
        <w:rFonts w:hint="default"/>
        <w:b/>
        <w:bCs/>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54CB42DA"/>
    <w:multiLevelType w:val="multilevel"/>
    <w:tmpl w:val="54CB42DA"/>
    <w:lvl w:ilvl="0" w:tentative="0">
      <w:start w:val="7"/>
      <w:numFmt w:val="decimal"/>
      <w:lvlText w:val="%1"/>
      <w:lvlJc w:val="left"/>
      <w:pPr>
        <w:ind w:left="636" w:hanging="636"/>
      </w:pPr>
      <w:rPr>
        <w:rFonts w:hint="default"/>
        <w:b/>
      </w:rPr>
    </w:lvl>
    <w:lvl w:ilvl="1" w:tentative="0">
      <w:start w:val="5"/>
      <w:numFmt w:val="decimal"/>
      <w:lvlText w:val="%1.%2"/>
      <w:lvlJc w:val="left"/>
      <w:pPr>
        <w:ind w:left="636" w:hanging="636"/>
      </w:pPr>
      <w:rPr>
        <w:rFonts w:hint="default"/>
        <w:b/>
      </w:rPr>
    </w:lvl>
    <w:lvl w:ilvl="2" w:tentative="0">
      <w:start w:val="6"/>
      <w:numFmt w:val="decimal"/>
      <w:lvlText w:val="%1.%2.%3"/>
      <w:lvlJc w:val="left"/>
      <w:pPr>
        <w:ind w:left="720" w:hanging="720"/>
      </w:pPr>
      <w:rPr>
        <w:rFonts w:hint="default"/>
        <w:b/>
      </w:rPr>
    </w:lvl>
    <w:lvl w:ilvl="3" w:tentative="0">
      <w:start w:val="1"/>
      <w:numFmt w:val="decimal"/>
      <w:lvlText w:val="%1.%2.%3.%4"/>
      <w:lvlJc w:val="left"/>
      <w:pPr>
        <w:ind w:left="1080" w:hanging="108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800" w:hanging="180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2160" w:hanging="216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4ODgxZjUyYjZhNmRjNjExMTNhN2UyYWNmMjE2ZTAifQ=="/>
  </w:docVars>
  <w:rsids>
    <w:rsidRoot w:val="62CC3CCD"/>
    <w:rsid w:val="00055A4E"/>
    <w:rsid w:val="00056A8D"/>
    <w:rsid w:val="000621B2"/>
    <w:rsid w:val="00070366"/>
    <w:rsid w:val="000A576C"/>
    <w:rsid w:val="0011356A"/>
    <w:rsid w:val="00166E18"/>
    <w:rsid w:val="001A1867"/>
    <w:rsid w:val="001A19E7"/>
    <w:rsid w:val="001D02FA"/>
    <w:rsid w:val="0020202E"/>
    <w:rsid w:val="00225D07"/>
    <w:rsid w:val="00260F6F"/>
    <w:rsid w:val="002D5FFE"/>
    <w:rsid w:val="00352D7B"/>
    <w:rsid w:val="00362F79"/>
    <w:rsid w:val="003912A2"/>
    <w:rsid w:val="003A7FB8"/>
    <w:rsid w:val="003B041C"/>
    <w:rsid w:val="003C5140"/>
    <w:rsid w:val="0040290F"/>
    <w:rsid w:val="0040538D"/>
    <w:rsid w:val="00412DDD"/>
    <w:rsid w:val="00452771"/>
    <w:rsid w:val="00462F0E"/>
    <w:rsid w:val="00472033"/>
    <w:rsid w:val="0047556E"/>
    <w:rsid w:val="0049110B"/>
    <w:rsid w:val="004F32AE"/>
    <w:rsid w:val="0056073C"/>
    <w:rsid w:val="005723D6"/>
    <w:rsid w:val="00582015"/>
    <w:rsid w:val="005B5D73"/>
    <w:rsid w:val="005D4389"/>
    <w:rsid w:val="00621457"/>
    <w:rsid w:val="006416C3"/>
    <w:rsid w:val="00661AA9"/>
    <w:rsid w:val="00673766"/>
    <w:rsid w:val="006742BD"/>
    <w:rsid w:val="006B716A"/>
    <w:rsid w:val="006C2A19"/>
    <w:rsid w:val="006C3C3F"/>
    <w:rsid w:val="006F179D"/>
    <w:rsid w:val="00750903"/>
    <w:rsid w:val="007B0C8B"/>
    <w:rsid w:val="007D036D"/>
    <w:rsid w:val="007F12DA"/>
    <w:rsid w:val="00847671"/>
    <w:rsid w:val="00852FC5"/>
    <w:rsid w:val="008D2918"/>
    <w:rsid w:val="008E5C5D"/>
    <w:rsid w:val="00903686"/>
    <w:rsid w:val="00913CAD"/>
    <w:rsid w:val="009728C9"/>
    <w:rsid w:val="0098134A"/>
    <w:rsid w:val="00995FE0"/>
    <w:rsid w:val="009A5D52"/>
    <w:rsid w:val="009B7332"/>
    <w:rsid w:val="009B76B6"/>
    <w:rsid w:val="00A13042"/>
    <w:rsid w:val="00A158BB"/>
    <w:rsid w:val="00A40833"/>
    <w:rsid w:val="00A507CC"/>
    <w:rsid w:val="00A82D83"/>
    <w:rsid w:val="00B879B6"/>
    <w:rsid w:val="00BF0010"/>
    <w:rsid w:val="00BF28A2"/>
    <w:rsid w:val="00C03474"/>
    <w:rsid w:val="00C179B9"/>
    <w:rsid w:val="00C80890"/>
    <w:rsid w:val="00C96A90"/>
    <w:rsid w:val="00CB7EAC"/>
    <w:rsid w:val="00CC062C"/>
    <w:rsid w:val="00CD6450"/>
    <w:rsid w:val="00D042CE"/>
    <w:rsid w:val="00D21E13"/>
    <w:rsid w:val="00D31901"/>
    <w:rsid w:val="00D42EB3"/>
    <w:rsid w:val="00D60A82"/>
    <w:rsid w:val="00DA445A"/>
    <w:rsid w:val="00DC6FC3"/>
    <w:rsid w:val="00DD6CAD"/>
    <w:rsid w:val="00DE3452"/>
    <w:rsid w:val="00DE3B8A"/>
    <w:rsid w:val="00E34A19"/>
    <w:rsid w:val="00E62530"/>
    <w:rsid w:val="00E6664B"/>
    <w:rsid w:val="00E862E8"/>
    <w:rsid w:val="00EB1E84"/>
    <w:rsid w:val="00EC00F2"/>
    <w:rsid w:val="00ED1897"/>
    <w:rsid w:val="00EE0E1F"/>
    <w:rsid w:val="00F03F84"/>
    <w:rsid w:val="00F2782D"/>
    <w:rsid w:val="00F341B9"/>
    <w:rsid w:val="00F43C22"/>
    <w:rsid w:val="00F64DA0"/>
    <w:rsid w:val="00F7189D"/>
    <w:rsid w:val="00F93AF2"/>
    <w:rsid w:val="00F94138"/>
    <w:rsid w:val="00FB0FCE"/>
    <w:rsid w:val="00FE2576"/>
    <w:rsid w:val="00FE7723"/>
    <w:rsid w:val="01691BDB"/>
    <w:rsid w:val="0553688F"/>
    <w:rsid w:val="05663F59"/>
    <w:rsid w:val="05D55F1F"/>
    <w:rsid w:val="06CE0077"/>
    <w:rsid w:val="07D841C2"/>
    <w:rsid w:val="07F224D4"/>
    <w:rsid w:val="084A1CCD"/>
    <w:rsid w:val="08900771"/>
    <w:rsid w:val="09386829"/>
    <w:rsid w:val="09C000DC"/>
    <w:rsid w:val="0A3A262E"/>
    <w:rsid w:val="0B123C38"/>
    <w:rsid w:val="0B226B74"/>
    <w:rsid w:val="0B2E3403"/>
    <w:rsid w:val="0C6E02C3"/>
    <w:rsid w:val="0C846010"/>
    <w:rsid w:val="0CF10536"/>
    <w:rsid w:val="0F1E0380"/>
    <w:rsid w:val="0F8E7511"/>
    <w:rsid w:val="0FA132E3"/>
    <w:rsid w:val="104D4694"/>
    <w:rsid w:val="10EB474A"/>
    <w:rsid w:val="11B0515D"/>
    <w:rsid w:val="11B30526"/>
    <w:rsid w:val="12EF50E2"/>
    <w:rsid w:val="13D83CF6"/>
    <w:rsid w:val="16AE63D9"/>
    <w:rsid w:val="175F7E5E"/>
    <w:rsid w:val="17DC1D1A"/>
    <w:rsid w:val="18FE652B"/>
    <w:rsid w:val="19C766D9"/>
    <w:rsid w:val="1A5018AD"/>
    <w:rsid w:val="1A607199"/>
    <w:rsid w:val="1AB77CD7"/>
    <w:rsid w:val="1AB8095B"/>
    <w:rsid w:val="1AF20311"/>
    <w:rsid w:val="1B7D5E64"/>
    <w:rsid w:val="1CB84CEA"/>
    <w:rsid w:val="1D061E52"/>
    <w:rsid w:val="1D240AF3"/>
    <w:rsid w:val="1D3A7D4E"/>
    <w:rsid w:val="1E3E73CA"/>
    <w:rsid w:val="1FF0469A"/>
    <w:rsid w:val="21DF3764"/>
    <w:rsid w:val="22075966"/>
    <w:rsid w:val="22EE2CC0"/>
    <w:rsid w:val="231E3C5D"/>
    <w:rsid w:val="233D4121"/>
    <w:rsid w:val="23C6058D"/>
    <w:rsid w:val="256F7D09"/>
    <w:rsid w:val="25D3730C"/>
    <w:rsid w:val="25F71978"/>
    <w:rsid w:val="261C26E6"/>
    <w:rsid w:val="261D4009"/>
    <w:rsid w:val="27F23E79"/>
    <w:rsid w:val="281366D7"/>
    <w:rsid w:val="290C2243"/>
    <w:rsid w:val="29176770"/>
    <w:rsid w:val="291C6526"/>
    <w:rsid w:val="2A0C1188"/>
    <w:rsid w:val="2AB51C9F"/>
    <w:rsid w:val="2B6418EE"/>
    <w:rsid w:val="2D0A19FF"/>
    <w:rsid w:val="2DE53D06"/>
    <w:rsid w:val="2EB351D9"/>
    <w:rsid w:val="2F8A06C1"/>
    <w:rsid w:val="2F9B5837"/>
    <w:rsid w:val="30560824"/>
    <w:rsid w:val="30B8570F"/>
    <w:rsid w:val="310253BB"/>
    <w:rsid w:val="31546A12"/>
    <w:rsid w:val="32566795"/>
    <w:rsid w:val="32E93950"/>
    <w:rsid w:val="33066B2A"/>
    <w:rsid w:val="34390907"/>
    <w:rsid w:val="34C62449"/>
    <w:rsid w:val="34FC50DB"/>
    <w:rsid w:val="356221AA"/>
    <w:rsid w:val="361F13AE"/>
    <w:rsid w:val="36340217"/>
    <w:rsid w:val="36400688"/>
    <w:rsid w:val="37687FFB"/>
    <w:rsid w:val="378303B7"/>
    <w:rsid w:val="37F457DC"/>
    <w:rsid w:val="38CF04FF"/>
    <w:rsid w:val="397D3044"/>
    <w:rsid w:val="399227C5"/>
    <w:rsid w:val="39A0262B"/>
    <w:rsid w:val="3ADA2124"/>
    <w:rsid w:val="3B00753F"/>
    <w:rsid w:val="3B0962DF"/>
    <w:rsid w:val="3B3D4C5E"/>
    <w:rsid w:val="3BDD7DCA"/>
    <w:rsid w:val="3BEB20B7"/>
    <w:rsid w:val="3C033CD5"/>
    <w:rsid w:val="3C511836"/>
    <w:rsid w:val="3CD817E2"/>
    <w:rsid w:val="3D6D517E"/>
    <w:rsid w:val="3D787B3D"/>
    <w:rsid w:val="3D8E5117"/>
    <w:rsid w:val="3D927240"/>
    <w:rsid w:val="3E4D1237"/>
    <w:rsid w:val="3E52170B"/>
    <w:rsid w:val="3EEA2F2A"/>
    <w:rsid w:val="3EEC4372"/>
    <w:rsid w:val="3FD02685"/>
    <w:rsid w:val="4001625F"/>
    <w:rsid w:val="40081B58"/>
    <w:rsid w:val="422D3F54"/>
    <w:rsid w:val="42310E70"/>
    <w:rsid w:val="42324479"/>
    <w:rsid w:val="434944AF"/>
    <w:rsid w:val="44112D07"/>
    <w:rsid w:val="44496945"/>
    <w:rsid w:val="449A2CFC"/>
    <w:rsid w:val="45B04682"/>
    <w:rsid w:val="464327A2"/>
    <w:rsid w:val="47240FA3"/>
    <w:rsid w:val="472D60AA"/>
    <w:rsid w:val="49684D6A"/>
    <w:rsid w:val="49A10689"/>
    <w:rsid w:val="4A02753B"/>
    <w:rsid w:val="4AE61A63"/>
    <w:rsid w:val="4B0A4811"/>
    <w:rsid w:val="4B2954D3"/>
    <w:rsid w:val="4BF70BA8"/>
    <w:rsid w:val="4BF91035"/>
    <w:rsid w:val="4C6C417B"/>
    <w:rsid w:val="4CE355F3"/>
    <w:rsid w:val="4E5A52AA"/>
    <w:rsid w:val="4E630EB5"/>
    <w:rsid w:val="4E816AEF"/>
    <w:rsid w:val="4EB4342C"/>
    <w:rsid w:val="4ECD6554"/>
    <w:rsid w:val="4F457D08"/>
    <w:rsid w:val="4F974DBD"/>
    <w:rsid w:val="5067715E"/>
    <w:rsid w:val="50C341D3"/>
    <w:rsid w:val="52C13A04"/>
    <w:rsid w:val="532C36B9"/>
    <w:rsid w:val="544E5FCF"/>
    <w:rsid w:val="54703BA9"/>
    <w:rsid w:val="54FB51A6"/>
    <w:rsid w:val="56443B98"/>
    <w:rsid w:val="56DB5264"/>
    <w:rsid w:val="56E85B49"/>
    <w:rsid w:val="57512270"/>
    <w:rsid w:val="59E30524"/>
    <w:rsid w:val="5AC10B8B"/>
    <w:rsid w:val="5B245580"/>
    <w:rsid w:val="5BD71B75"/>
    <w:rsid w:val="5D467A6D"/>
    <w:rsid w:val="5ED13367"/>
    <w:rsid w:val="600A20CC"/>
    <w:rsid w:val="60837FEB"/>
    <w:rsid w:val="6220430C"/>
    <w:rsid w:val="62902E24"/>
    <w:rsid w:val="62CC3CCD"/>
    <w:rsid w:val="62FA0AE3"/>
    <w:rsid w:val="64A16B26"/>
    <w:rsid w:val="65653896"/>
    <w:rsid w:val="657C3EA4"/>
    <w:rsid w:val="66331147"/>
    <w:rsid w:val="67281F92"/>
    <w:rsid w:val="67B850C4"/>
    <w:rsid w:val="680E2F36"/>
    <w:rsid w:val="69004F74"/>
    <w:rsid w:val="69E40D4B"/>
    <w:rsid w:val="6A0C7FD7"/>
    <w:rsid w:val="6B615A39"/>
    <w:rsid w:val="6D09406B"/>
    <w:rsid w:val="6D68758C"/>
    <w:rsid w:val="6D8B07C8"/>
    <w:rsid w:val="6FBF53CD"/>
    <w:rsid w:val="70C36CB4"/>
    <w:rsid w:val="70CB6A6C"/>
    <w:rsid w:val="714A4088"/>
    <w:rsid w:val="71A072F4"/>
    <w:rsid w:val="71CF3736"/>
    <w:rsid w:val="72062ED0"/>
    <w:rsid w:val="726C71D7"/>
    <w:rsid w:val="72E6336B"/>
    <w:rsid w:val="733221CE"/>
    <w:rsid w:val="73410C73"/>
    <w:rsid w:val="762B7D1B"/>
    <w:rsid w:val="77723A2B"/>
    <w:rsid w:val="78900F10"/>
    <w:rsid w:val="7A406AFB"/>
    <w:rsid w:val="7B0E08AB"/>
    <w:rsid w:val="7C66113B"/>
    <w:rsid w:val="7CA67789"/>
    <w:rsid w:val="7CE7282E"/>
    <w:rsid w:val="7DB7626F"/>
    <w:rsid w:val="7E1562E9"/>
    <w:rsid w:val="7E8C6464"/>
    <w:rsid w:val="7EF70770"/>
    <w:rsid w:val="7FE01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Calibri" w:hAnsi="Calibri" w:eastAsia="宋体" w:cs="Times New Roman"/>
      <w:kern w:val="2"/>
      <w:sz w:val="24"/>
      <w:szCs w:val="24"/>
      <w:lang w:val="sq-AL" w:eastAsia="zh-CN" w:bidi="ar-SA"/>
    </w:rPr>
  </w:style>
  <w:style w:type="paragraph" w:styleId="2">
    <w:name w:val="heading 1"/>
    <w:basedOn w:val="1"/>
    <w:next w:val="1"/>
    <w:link w:val="28"/>
    <w:qFormat/>
    <w:uiPriority w:val="0"/>
    <w:pPr>
      <w:keepNext/>
      <w:keepLines/>
      <w:numPr>
        <w:ilvl w:val="0"/>
        <w:numId w:val="1"/>
      </w:numPr>
      <w:spacing w:before="340" w:after="330" w:line="576" w:lineRule="auto"/>
      <w:outlineLvl w:val="0"/>
    </w:pPr>
    <w:rPr>
      <w:b/>
      <w:kern w:val="44"/>
      <w:sz w:val="52"/>
    </w:rPr>
  </w:style>
  <w:style w:type="paragraph" w:styleId="3">
    <w:name w:val="heading 2"/>
    <w:basedOn w:val="1"/>
    <w:next w:val="1"/>
    <w:link w:val="42"/>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link w:val="29"/>
    <w:unhideWhenUsed/>
    <w:qFormat/>
    <w:uiPriority w:val="0"/>
    <w:pPr>
      <w:keepNext/>
      <w:keepLines/>
      <w:numPr>
        <w:ilvl w:val="2"/>
        <w:numId w:val="1"/>
      </w:numPr>
      <w:spacing w:before="260" w:after="260"/>
      <w:outlineLvl w:val="2"/>
    </w:pPr>
    <w:rPr>
      <w:b/>
      <w:sz w:val="28"/>
    </w:r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1"/>
    <w:qFormat/>
    <w:uiPriority w:val="0"/>
  </w:style>
  <w:style w:type="paragraph" w:styleId="12">
    <w:name w:val="Body Text"/>
    <w:basedOn w:val="1"/>
    <w:qFormat/>
    <w:uiPriority w:val="0"/>
    <w:pPr>
      <w:spacing w:after="120"/>
    </w:pPr>
  </w:style>
  <w:style w:type="paragraph" w:styleId="13">
    <w:name w:val="Body Text Indent 2"/>
    <w:basedOn w:val="1"/>
    <w:link w:val="40"/>
    <w:qFormat/>
    <w:uiPriority w:val="0"/>
    <w:pPr>
      <w:spacing w:after="120" w:line="480" w:lineRule="auto"/>
      <w:ind w:left="420" w:leftChars="200"/>
    </w:pPr>
  </w:style>
  <w:style w:type="paragraph" w:styleId="14">
    <w:name w:val="Balloon Text"/>
    <w:basedOn w:val="1"/>
    <w:link w:val="44"/>
    <w:qFormat/>
    <w:uiPriority w:val="0"/>
    <w:pPr>
      <w:spacing w:line="240" w:lineRule="auto"/>
    </w:pPr>
    <w:rPr>
      <w:sz w:val="18"/>
      <w:szCs w:val="18"/>
    </w:rPr>
  </w:style>
  <w:style w:type="paragraph" w:styleId="15">
    <w:name w:val="footer"/>
    <w:basedOn w:val="1"/>
    <w:link w:val="46"/>
    <w:qFormat/>
    <w:uiPriority w:val="99"/>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qFormat/>
    <w:uiPriority w:val="0"/>
  </w:style>
  <w:style w:type="paragraph" w:styleId="20">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styleId="21">
    <w:name w:val="annotation subject"/>
    <w:basedOn w:val="11"/>
    <w:next w:val="11"/>
    <w:link w:val="43"/>
    <w:qFormat/>
    <w:uiPriority w:val="0"/>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unhideWhenUsed/>
    <w:qFormat/>
    <w:uiPriority w:val="99"/>
    <w:rPr>
      <w:color w:val="0026E5" w:themeColor="hyperlink"/>
      <w:u w:val="single"/>
      <w14:textFill>
        <w14:solidFill>
          <w14:schemeClr w14:val="hlink"/>
        </w14:solidFill>
      </w14:textFill>
    </w:rPr>
  </w:style>
  <w:style w:type="character" w:styleId="27">
    <w:name w:val="annotation reference"/>
    <w:qFormat/>
    <w:uiPriority w:val="0"/>
    <w:rPr>
      <w:sz w:val="21"/>
      <w:szCs w:val="21"/>
    </w:rPr>
  </w:style>
  <w:style w:type="character" w:customStyle="1" w:styleId="28">
    <w:name w:val="标题 1 字符"/>
    <w:link w:val="2"/>
    <w:qFormat/>
    <w:uiPriority w:val="0"/>
    <w:rPr>
      <w:rFonts w:ascii="Calibri" w:hAnsi="Calibri" w:eastAsia="宋体" w:cs="Times New Roman"/>
      <w:b/>
      <w:kern w:val="44"/>
      <w:sz w:val="52"/>
    </w:rPr>
  </w:style>
  <w:style w:type="character" w:customStyle="1" w:styleId="29">
    <w:name w:val="标题 3 字符"/>
    <w:link w:val="4"/>
    <w:qFormat/>
    <w:uiPriority w:val="0"/>
    <w:rPr>
      <w:rFonts w:eastAsia="宋体"/>
      <w:b/>
      <w:sz w:val="28"/>
    </w:rPr>
  </w:style>
  <w:style w:type="character" w:customStyle="1" w:styleId="30">
    <w:name w:val="font31"/>
    <w:basedOn w:val="24"/>
    <w:qFormat/>
    <w:uiPriority w:val="0"/>
    <w:rPr>
      <w:rFonts w:hint="default" w:ascii="Times New Roman" w:hAnsi="Times New Roman" w:cs="Times New Roman"/>
      <w:b/>
      <w:bCs/>
      <w:color w:val="000000"/>
      <w:sz w:val="16"/>
      <w:szCs w:val="16"/>
      <w:u w:val="none"/>
    </w:rPr>
  </w:style>
  <w:style w:type="character" w:customStyle="1" w:styleId="31">
    <w:name w:val="font11"/>
    <w:basedOn w:val="24"/>
    <w:qFormat/>
    <w:uiPriority w:val="0"/>
    <w:rPr>
      <w:rFonts w:ascii="宋体" w:hAnsi="宋体" w:eastAsia="宋体" w:cs="宋体"/>
      <w:color w:val="000000"/>
      <w:sz w:val="16"/>
      <w:szCs w:val="16"/>
      <w:u w:val="none"/>
    </w:rPr>
  </w:style>
  <w:style w:type="character" w:customStyle="1" w:styleId="32">
    <w:name w:val="font41"/>
    <w:basedOn w:val="24"/>
    <w:qFormat/>
    <w:uiPriority w:val="0"/>
    <w:rPr>
      <w:rFonts w:ascii="宋体" w:hAnsi="宋体" w:eastAsia="宋体" w:cs="宋体"/>
      <w:color w:val="005393"/>
      <w:sz w:val="14"/>
      <w:szCs w:val="14"/>
      <w:u w:val="none"/>
    </w:rPr>
  </w:style>
  <w:style w:type="character" w:customStyle="1" w:styleId="33">
    <w:name w:val="font51"/>
    <w:basedOn w:val="24"/>
    <w:qFormat/>
    <w:uiPriority w:val="0"/>
    <w:rPr>
      <w:rFonts w:ascii="宋体" w:hAnsi="宋体" w:eastAsia="宋体" w:cs="宋体"/>
      <w:color w:val="000000"/>
      <w:sz w:val="14"/>
      <w:szCs w:val="14"/>
      <w:u w:val="none"/>
    </w:rPr>
  </w:style>
  <w:style w:type="paragraph" w:customStyle="1" w:styleId="34">
    <w:name w:val="Table Text"/>
    <w:basedOn w:val="1"/>
    <w:semiHidden/>
    <w:qFormat/>
    <w:uiPriority w:val="0"/>
    <w:rPr>
      <w:rFonts w:ascii="宋体" w:hAnsi="宋体" w:cs="宋体"/>
      <w:sz w:val="18"/>
      <w:szCs w:val="18"/>
      <w:lang w:eastAsia="en-US"/>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styleId="36">
    <w:name w:val="List Paragraph"/>
    <w:basedOn w:val="1"/>
    <w:qFormat/>
    <w:uiPriority w:val="1"/>
    <w:pPr>
      <w:ind w:left="140"/>
    </w:pPr>
  </w:style>
  <w:style w:type="paragraph" w:customStyle="1" w:styleId="37">
    <w:name w:val="正文2"/>
    <w:basedOn w:val="1"/>
    <w:qFormat/>
    <w:uiPriority w:val="0"/>
    <w:pPr>
      <w:adjustRightInd w:val="0"/>
      <w:snapToGrid w:val="0"/>
      <w:jc w:val="both"/>
    </w:pPr>
    <w:rPr>
      <w:rFonts w:hint="eastAsia" w:ascii="等线" w:hAnsi="等线"/>
      <w:kern w:val="0"/>
      <w:sz w:val="20"/>
      <w:szCs w:val="20"/>
    </w:rPr>
  </w:style>
  <w:style w:type="paragraph" w:customStyle="1" w:styleId="38">
    <w:name w:val="样式 正文11 + 首行缩进:  2 字符"/>
    <w:basedOn w:val="1"/>
    <w:qFormat/>
    <w:uiPriority w:val="0"/>
    <w:pPr>
      <w:ind w:firstLine="723" w:firstLineChars="200"/>
    </w:pPr>
    <w:rPr>
      <w:rFonts w:ascii="Times New Roman" w:hAnsi="Times New Roman" w:cs="宋体"/>
    </w:rPr>
  </w:style>
  <w:style w:type="paragraph" w:customStyle="1" w:styleId="39">
    <w:name w:val="修订1"/>
    <w:hidden/>
    <w:unhideWhenUsed/>
    <w:qFormat/>
    <w:uiPriority w:val="99"/>
    <w:pPr>
      <w:spacing w:line="360" w:lineRule="auto"/>
    </w:pPr>
    <w:rPr>
      <w:rFonts w:ascii="Calibri" w:hAnsi="Calibri" w:eastAsia="宋体" w:cs="Times New Roman"/>
      <w:kern w:val="2"/>
      <w:sz w:val="24"/>
      <w:szCs w:val="24"/>
      <w:lang w:val="en-US" w:eastAsia="zh-CN" w:bidi="ar-SA"/>
    </w:rPr>
  </w:style>
  <w:style w:type="character" w:customStyle="1" w:styleId="40">
    <w:name w:val="正文文本缩进 2 字符"/>
    <w:basedOn w:val="24"/>
    <w:link w:val="13"/>
    <w:qFormat/>
    <w:uiPriority w:val="0"/>
    <w:rPr>
      <w:rFonts w:ascii="Calibri" w:hAnsi="Calibri"/>
      <w:kern w:val="2"/>
      <w:sz w:val="24"/>
      <w:szCs w:val="24"/>
    </w:rPr>
  </w:style>
  <w:style w:type="character" w:customStyle="1" w:styleId="41">
    <w:name w:val="批注文字 字符"/>
    <w:basedOn w:val="24"/>
    <w:link w:val="11"/>
    <w:qFormat/>
    <w:uiPriority w:val="0"/>
    <w:rPr>
      <w:rFonts w:ascii="Calibri" w:hAnsi="Calibri"/>
      <w:kern w:val="2"/>
      <w:sz w:val="24"/>
      <w:szCs w:val="24"/>
    </w:rPr>
  </w:style>
  <w:style w:type="character" w:customStyle="1" w:styleId="42">
    <w:name w:val="标题 2 字符"/>
    <w:basedOn w:val="24"/>
    <w:link w:val="3"/>
    <w:qFormat/>
    <w:uiPriority w:val="0"/>
    <w:rPr>
      <w:rFonts w:ascii="Arial" w:hAnsi="Arial" w:eastAsia="黑体"/>
      <w:b/>
      <w:kern w:val="2"/>
      <w:sz w:val="32"/>
      <w:szCs w:val="24"/>
    </w:rPr>
  </w:style>
  <w:style w:type="character" w:customStyle="1" w:styleId="43">
    <w:name w:val="批注主题 字符"/>
    <w:basedOn w:val="41"/>
    <w:link w:val="21"/>
    <w:qFormat/>
    <w:uiPriority w:val="0"/>
    <w:rPr>
      <w:rFonts w:ascii="Calibri" w:hAnsi="Calibri"/>
      <w:b/>
      <w:bCs/>
      <w:kern w:val="2"/>
      <w:sz w:val="24"/>
      <w:szCs w:val="24"/>
    </w:rPr>
  </w:style>
  <w:style w:type="character" w:customStyle="1" w:styleId="44">
    <w:name w:val="批注框文本 字符"/>
    <w:basedOn w:val="24"/>
    <w:link w:val="14"/>
    <w:qFormat/>
    <w:uiPriority w:val="0"/>
    <w:rPr>
      <w:rFonts w:ascii="Calibri" w:hAnsi="Calibri"/>
      <w:kern w:val="2"/>
      <w:sz w:val="18"/>
      <w:szCs w:val="18"/>
      <w:lang w:val="sq-AL"/>
    </w:rPr>
  </w:style>
  <w:style w:type="paragraph" w:customStyle="1" w:styleId="45">
    <w:name w:val="Revision"/>
    <w:hidden/>
    <w:unhideWhenUsed/>
    <w:uiPriority w:val="99"/>
    <w:rPr>
      <w:rFonts w:ascii="Calibri" w:hAnsi="Calibri" w:eastAsia="宋体" w:cs="Times New Roman"/>
      <w:kern w:val="2"/>
      <w:sz w:val="24"/>
      <w:szCs w:val="24"/>
      <w:lang w:val="sq-AL" w:eastAsia="zh-CN" w:bidi="ar-SA"/>
    </w:rPr>
  </w:style>
  <w:style w:type="character" w:customStyle="1" w:styleId="46">
    <w:name w:val="页脚 字符"/>
    <w:basedOn w:val="24"/>
    <w:link w:val="15"/>
    <w:uiPriority w:val="99"/>
    <w:rPr>
      <w:rFonts w:ascii="Calibri" w:hAnsi="Calibri"/>
      <w:kern w:val="2"/>
      <w:sz w:val="18"/>
      <w:szCs w:val="24"/>
      <w:lang w:val="sq-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4548</Words>
  <Characters>4784</Characters>
  <Lines>168</Lines>
  <Paragraphs>47</Paragraphs>
  <TotalTime>14</TotalTime>
  <ScaleCrop>false</ScaleCrop>
  <LinksUpToDate>false</LinksUpToDate>
  <CharactersWithSpaces>4953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2024-12-17T06:53:00Z</dcterms:created>
  <dc:creator>咸虹宇</dc:creator>
  <cp:lastModifiedBy>lenovo</cp:lastModifiedBy>
  <cp:lastPrinted>2025-01-02T07:31:52Z</cp:lastPrinted>
  <dcterms:modified xsi:type="dcterms:W3CDTF">2025-01-02T07:33:37Z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50FF1F43ACC6486FB7876586BAB659E7_13</vt:lpwstr>
  </property>
  <property fmtid="{D5CDD505-2E9C-101B-9397-08002B2CF9AE}" pid="4" name="KSOTemplateDocerSaveRecord">
    <vt:lpwstr>eyJoZGlkIjoiYzc4ZWJlODA4NmRkZTkxMmM3NDQ4MTE3Zjc0MzU1MzIifQ==</vt:lpwstr>
  </property>
</Properties>
</file>