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jc w:val="center"/>
        <w:rPr>
          <w:rFonts w:hint="eastAsia" w:ascii="宋体" w:hAnsi="宋体" w:cs="宋体"/>
          <w:b/>
          <w:color w:val="000000"/>
          <w:sz w:val="24"/>
          <w:szCs w:val="24"/>
        </w:rPr>
      </w:pPr>
      <w:r>
        <w:rPr>
          <w:rFonts w:hint="eastAsia" w:ascii="宋体" w:hAnsi="宋体" w:cs="宋体"/>
          <w:b/>
          <w:color w:val="000000"/>
          <w:sz w:val="24"/>
          <w:szCs w:val="24"/>
        </w:rPr>
        <w:t>(一)资格审查表</w:t>
      </w:r>
    </w:p>
    <w:tbl>
      <w:tblPr>
        <w:tblStyle w:val="8"/>
        <w:tblW w:w="89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370"/>
        <w:gridCol w:w="6867"/>
      </w:tblGrid>
      <w:tr>
        <w:tblPrEx>
          <w:tblLayout w:type="fixed"/>
        </w:tblPrEx>
        <w:trPr>
          <w:trHeight w:val="384" w:hRule="atLeast"/>
          <w:jc w:val="center"/>
        </w:trPr>
        <w:tc>
          <w:tcPr>
            <w:tcW w:w="722" w:type="dxa"/>
            <w:vAlign w:val="center"/>
          </w:tcPr>
          <w:p>
            <w:pPr>
              <w:wordWrap w:val="0"/>
              <w:jc w:val="center"/>
              <w:rPr>
                <w:rFonts w:hint="eastAsia" w:ascii="宋体" w:hAnsi="宋体" w:cs="宋体"/>
                <w:b/>
                <w:color w:val="000000"/>
                <w:sz w:val="24"/>
                <w:szCs w:val="24"/>
              </w:rPr>
            </w:pPr>
            <w:r>
              <w:rPr>
                <w:rFonts w:hint="eastAsia" w:ascii="宋体" w:hAnsi="宋体" w:cs="宋体"/>
                <w:b/>
                <w:color w:val="000000"/>
                <w:sz w:val="24"/>
                <w:szCs w:val="24"/>
              </w:rPr>
              <w:t>序号</w:t>
            </w:r>
          </w:p>
        </w:tc>
        <w:tc>
          <w:tcPr>
            <w:tcW w:w="1370" w:type="dxa"/>
            <w:vAlign w:val="center"/>
          </w:tcPr>
          <w:p>
            <w:pPr>
              <w:wordWrap w:val="0"/>
              <w:jc w:val="center"/>
              <w:rPr>
                <w:rFonts w:hint="eastAsia" w:ascii="宋体" w:hAnsi="宋体" w:cs="宋体"/>
                <w:b/>
                <w:color w:val="000000"/>
                <w:sz w:val="24"/>
                <w:szCs w:val="24"/>
              </w:rPr>
            </w:pPr>
            <w:r>
              <w:rPr>
                <w:rFonts w:hint="eastAsia" w:ascii="宋体" w:hAnsi="宋体" w:cs="宋体"/>
                <w:b/>
                <w:color w:val="000000"/>
                <w:sz w:val="24"/>
                <w:szCs w:val="24"/>
              </w:rPr>
              <w:t>类型</w:t>
            </w:r>
          </w:p>
        </w:tc>
        <w:tc>
          <w:tcPr>
            <w:tcW w:w="6867" w:type="dxa"/>
            <w:vAlign w:val="center"/>
          </w:tcPr>
          <w:p>
            <w:pPr>
              <w:wordWrap w:val="0"/>
              <w:jc w:val="center"/>
              <w:rPr>
                <w:rFonts w:hint="eastAsia" w:ascii="宋体" w:hAnsi="宋体" w:cs="宋体"/>
                <w:b/>
                <w:color w:val="000000"/>
                <w:sz w:val="24"/>
                <w:szCs w:val="24"/>
              </w:rPr>
            </w:pPr>
            <w:r>
              <w:rPr>
                <w:rFonts w:hint="eastAsia" w:ascii="宋体" w:hAnsi="宋体" w:cs="宋体"/>
                <w:b/>
                <w:color w:val="000000"/>
                <w:sz w:val="24"/>
                <w:szCs w:val="24"/>
              </w:rPr>
              <w:t>审查要求</w:t>
            </w:r>
          </w:p>
        </w:tc>
      </w:tr>
      <w:tr>
        <w:tblPrEx>
          <w:tblLayout w:type="fixed"/>
        </w:tblPrEx>
        <w:trPr>
          <w:trHeight w:val="384" w:hRule="atLeast"/>
          <w:jc w:val="center"/>
        </w:trPr>
        <w:tc>
          <w:tcPr>
            <w:tcW w:w="722" w:type="dxa"/>
            <w:vAlign w:val="center"/>
          </w:tcPr>
          <w:p>
            <w:pPr>
              <w:numPr>
                <w:ilvl w:val="0"/>
                <w:numId w:val="1"/>
              </w:numPr>
              <w:wordWrap w:val="0"/>
              <w:ind w:firstLine="0"/>
              <w:jc w:val="center"/>
              <w:rPr>
                <w:rFonts w:hint="eastAsia" w:ascii="宋体" w:hAnsi="宋体" w:cs="宋体"/>
                <w:bCs/>
                <w:color w:val="000000"/>
                <w:sz w:val="24"/>
                <w:szCs w:val="24"/>
              </w:rPr>
            </w:pPr>
          </w:p>
        </w:tc>
        <w:tc>
          <w:tcPr>
            <w:tcW w:w="1370" w:type="dxa"/>
            <w:vAlign w:val="center"/>
          </w:tcPr>
          <w:p>
            <w:pPr>
              <w:wordWrap w:val="0"/>
              <w:jc w:val="center"/>
              <w:rPr>
                <w:rFonts w:hint="eastAsia" w:ascii="宋体" w:hAnsi="宋体" w:cs="宋体"/>
                <w:b/>
                <w:color w:val="000000"/>
                <w:sz w:val="24"/>
                <w:szCs w:val="24"/>
              </w:rPr>
            </w:pPr>
            <w:r>
              <w:rPr>
                <w:rFonts w:hint="eastAsia" w:ascii="宋体" w:hAnsi="宋体" w:cs="宋体"/>
                <w:sz w:val="24"/>
                <w:szCs w:val="24"/>
              </w:rPr>
              <w:t>基本资质</w:t>
            </w:r>
          </w:p>
        </w:tc>
        <w:tc>
          <w:tcPr>
            <w:tcW w:w="6867" w:type="dxa"/>
            <w:vAlign w:val="center"/>
          </w:tcPr>
          <w:p>
            <w:pPr>
              <w:wordWrap w:val="0"/>
              <w:spacing w:line="360" w:lineRule="auto"/>
              <w:rPr>
                <w:rFonts w:hint="eastAsia" w:ascii="宋体" w:hAnsi="宋体" w:cs="宋体"/>
                <w:bCs/>
                <w:color w:val="000000"/>
                <w:sz w:val="24"/>
                <w:szCs w:val="24"/>
              </w:rPr>
            </w:pPr>
            <w:r>
              <w:rPr>
                <w:rFonts w:hint="eastAsia" w:ascii="宋体" w:hAnsi="宋体" w:cs="宋体"/>
                <w:bCs/>
                <w:color w:val="000000"/>
                <w:sz w:val="24"/>
                <w:szCs w:val="24"/>
              </w:rPr>
              <w:t>具备有效的营业执照。【评审依据：投标文件内附复印件加盖单位公章】</w:t>
            </w:r>
          </w:p>
        </w:tc>
      </w:tr>
      <w:tr>
        <w:tblPrEx>
          <w:tblLayout w:type="fixed"/>
        </w:tblPrEx>
        <w:trPr>
          <w:trHeight w:val="757" w:hRule="atLeast"/>
          <w:jc w:val="center"/>
        </w:trPr>
        <w:tc>
          <w:tcPr>
            <w:tcW w:w="722" w:type="dxa"/>
            <w:vAlign w:val="center"/>
          </w:tcPr>
          <w:p>
            <w:pPr>
              <w:numPr>
                <w:ilvl w:val="0"/>
                <w:numId w:val="1"/>
              </w:numPr>
              <w:wordWrap w:val="0"/>
              <w:ind w:firstLine="0"/>
              <w:jc w:val="center"/>
              <w:rPr>
                <w:rFonts w:hint="eastAsia" w:ascii="宋体" w:hAnsi="宋体" w:cs="宋体"/>
                <w:bCs/>
                <w:color w:val="000000"/>
                <w:sz w:val="24"/>
                <w:szCs w:val="24"/>
              </w:rPr>
            </w:pPr>
          </w:p>
        </w:tc>
        <w:tc>
          <w:tcPr>
            <w:tcW w:w="1370" w:type="dxa"/>
            <w:vAlign w:val="center"/>
          </w:tcPr>
          <w:p>
            <w:pPr>
              <w:wordWrap w:val="0"/>
              <w:jc w:val="center"/>
              <w:rPr>
                <w:rFonts w:hint="eastAsia" w:ascii="宋体" w:hAnsi="宋体" w:cs="宋体"/>
                <w:sz w:val="24"/>
                <w:szCs w:val="24"/>
              </w:rPr>
            </w:pPr>
            <w:r>
              <w:rPr>
                <w:rFonts w:hint="eastAsia" w:ascii="宋体" w:hAnsi="宋体" w:cs="宋体"/>
                <w:sz w:val="24"/>
                <w:szCs w:val="24"/>
              </w:rPr>
              <w:t>基本资质</w:t>
            </w:r>
          </w:p>
        </w:tc>
        <w:tc>
          <w:tcPr>
            <w:tcW w:w="6867" w:type="dxa"/>
            <w:vAlign w:val="center"/>
          </w:tcPr>
          <w:p>
            <w:pPr>
              <w:wordWrap w:val="0"/>
              <w:spacing w:line="360" w:lineRule="auto"/>
              <w:rPr>
                <w:rFonts w:hint="eastAsia" w:ascii="宋体" w:hAnsi="宋体" w:cs="宋体"/>
                <w:bCs/>
                <w:color w:val="000000"/>
                <w:sz w:val="24"/>
                <w:szCs w:val="24"/>
              </w:rPr>
            </w:pPr>
            <w:r>
              <w:rPr>
                <w:rFonts w:hint="eastAsia" w:ascii="宋体" w:hAnsi="宋体" w:cs="宋体"/>
                <w:sz w:val="24"/>
                <w:szCs w:val="24"/>
              </w:rPr>
              <w:t>“中国政府采购网”政府采购代理机构名单备案截图。</w:t>
            </w:r>
            <w:r>
              <w:rPr>
                <w:rFonts w:hint="eastAsia" w:ascii="宋体" w:hAnsi="宋体" w:cs="宋体"/>
                <w:bCs/>
                <w:color w:val="000000"/>
                <w:sz w:val="24"/>
                <w:szCs w:val="24"/>
              </w:rPr>
              <w:t>【评审依据：投标文件内附清晰的备案证明资料加盖单位公章】</w:t>
            </w:r>
          </w:p>
        </w:tc>
      </w:tr>
      <w:tr>
        <w:tblPrEx>
          <w:tblLayout w:type="fixed"/>
        </w:tblPrEx>
        <w:trPr>
          <w:trHeight w:val="757" w:hRule="atLeast"/>
          <w:jc w:val="center"/>
        </w:trPr>
        <w:tc>
          <w:tcPr>
            <w:tcW w:w="722" w:type="dxa"/>
            <w:vAlign w:val="center"/>
          </w:tcPr>
          <w:p>
            <w:pPr>
              <w:numPr>
                <w:ilvl w:val="0"/>
                <w:numId w:val="1"/>
              </w:numPr>
              <w:wordWrap w:val="0"/>
              <w:ind w:firstLine="0"/>
              <w:jc w:val="center"/>
              <w:rPr>
                <w:rFonts w:hint="eastAsia" w:ascii="宋体" w:hAnsi="宋体" w:cs="宋体"/>
                <w:bCs/>
                <w:color w:val="000000"/>
                <w:sz w:val="24"/>
                <w:szCs w:val="24"/>
              </w:rPr>
            </w:pPr>
          </w:p>
        </w:tc>
        <w:tc>
          <w:tcPr>
            <w:tcW w:w="1370" w:type="dxa"/>
            <w:vAlign w:val="center"/>
          </w:tcPr>
          <w:p>
            <w:pPr>
              <w:wordWrap w:val="0"/>
              <w:jc w:val="center"/>
              <w:rPr>
                <w:rFonts w:hint="eastAsia" w:ascii="宋体" w:hAnsi="宋体" w:cs="宋体"/>
                <w:sz w:val="24"/>
                <w:szCs w:val="24"/>
              </w:rPr>
            </w:pPr>
            <w:r>
              <w:rPr>
                <w:rFonts w:hint="eastAsia" w:ascii="宋体" w:hAnsi="宋体" w:cs="宋体"/>
                <w:sz w:val="24"/>
                <w:szCs w:val="24"/>
              </w:rPr>
              <w:t>基本资质</w:t>
            </w:r>
          </w:p>
        </w:tc>
        <w:tc>
          <w:tcPr>
            <w:tcW w:w="6867" w:type="dxa"/>
            <w:vAlign w:val="center"/>
          </w:tcPr>
          <w:p>
            <w:pPr>
              <w:wordWrap w:val="0"/>
              <w:spacing w:line="360" w:lineRule="auto"/>
              <w:rPr>
                <w:rFonts w:hint="eastAsia" w:ascii="宋体" w:hAnsi="宋体" w:cs="宋体"/>
                <w:bCs/>
                <w:color w:val="000000"/>
                <w:sz w:val="24"/>
                <w:szCs w:val="24"/>
              </w:rPr>
            </w:pPr>
            <w:r>
              <w:rPr>
                <w:rFonts w:hint="eastAsia" w:ascii="宋体" w:hAnsi="宋体" w:cs="宋体"/>
                <w:sz w:val="24"/>
                <w:szCs w:val="24"/>
              </w:rPr>
              <w:t>“吉林省建筑市场监管公共服务平台”企业信息备案截图。</w:t>
            </w:r>
            <w:r>
              <w:rPr>
                <w:rFonts w:hint="eastAsia" w:ascii="宋体" w:hAnsi="宋体" w:cs="宋体"/>
                <w:bCs/>
                <w:color w:val="000000"/>
                <w:sz w:val="24"/>
                <w:szCs w:val="24"/>
              </w:rPr>
              <w:t>【评审依据：投标文件内附清晰的备案证明资料加盖单位公章】</w:t>
            </w:r>
          </w:p>
        </w:tc>
      </w:tr>
      <w:tr>
        <w:tblPrEx>
          <w:tblLayout w:type="fixed"/>
        </w:tblPrEx>
        <w:trPr>
          <w:trHeight w:val="872" w:hRule="atLeast"/>
          <w:jc w:val="center"/>
        </w:trPr>
        <w:tc>
          <w:tcPr>
            <w:tcW w:w="722" w:type="dxa"/>
            <w:vAlign w:val="center"/>
          </w:tcPr>
          <w:p>
            <w:pPr>
              <w:numPr>
                <w:ilvl w:val="0"/>
                <w:numId w:val="1"/>
              </w:numPr>
              <w:wordWrap w:val="0"/>
              <w:ind w:firstLine="0"/>
              <w:jc w:val="center"/>
              <w:rPr>
                <w:rFonts w:hint="eastAsia" w:ascii="宋体" w:hAnsi="宋体" w:cs="宋体"/>
                <w:bCs/>
                <w:color w:val="auto"/>
                <w:sz w:val="24"/>
                <w:szCs w:val="24"/>
              </w:rPr>
            </w:pPr>
          </w:p>
        </w:tc>
        <w:tc>
          <w:tcPr>
            <w:tcW w:w="1370" w:type="dxa"/>
            <w:vAlign w:val="center"/>
          </w:tcPr>
          <w:p>
            <w:pPr>
              <w:wordWrap w:val="0"/>
              <w:jc w:val="center"/>
              <w:rPr>
                <w:rFonts w:hint="eastAsia" w:ascii="宋体" w:hAnsi="宋体" w:cs="宋体" w:eastAsiaTheme="minorEastAsia"/>
                <w:b/>
                <w:color w:val="auto"/>
                <w:kern w:val="2"/>
                <w:sz w:val="24"/>
                <w:szCs w:val="24"/>
                <w:lang w:val="en-US" w:eastAsia="zh-CN" w:bidi="ar-SA"/>
              </w:rPr>
            </w:pPr>
            <w:r>
              <w:rPr>
                <w:rFonts w:hint="eastAsia" w:ascii="宋体" w:hAnsi="宋体" w:cs="宋体"/>
                <w:color w:val="auto"/>
                <w:sz w:val="24"/>
                <w:szCs w:val="24"/>
              </w:rPr>
              <w:t>基本资质</w:t>
            </w:r>
          </w:p>
        </w:tc>
        <w:tc>
          <w:tcPr>
            <w:tcW w:w="6867" w:type="dxa"/>
            <w:vAlign w:val="center"/>
          </w:tcPr>
          <w:p>
            <w:pPr>
              <w:wordWrap w:val="0"/>
              <w:spacing w:line="360" w:lineRule="auto"/>
              <w:rPr>
                <w:rFonts w:hint="eastAsia" w:ascii="宋体" w:hAnsi="宋体" w:cs="宋体" w:eastAsiaTheme="minorEastAsia"/>
                <w:bCs/>
                <w:color w:val="auto"/>
                <w:kern w:val="2"/>
                <w:sz w:val="24"/>
                <w:szCs w:val="24"/>
                <w:lang w:val="en-US" w:eastAsia="zh-CN" w:bidi="ar-SA"/>
              </w:rPr>
            </w:pPr>
            <w:r>
              <w:rPr>
                <w:rFonts w:hint="eastAsia" w:ascii="宋体" w:hAnsi="宋体" w:cs="宋体"/>
                <w:bCs/>
                <w:color w:val="auto"/>
                <w:sz w:val="24"/>
                <w:szCs w:val="24"/>
              </w:rPr>
              <w:t>法定代表人办理的须提供《法定代表人资格证明书》、法定代表人身份证；委派授权代理人办理的须提供《法定代表人资格证明书》、法定代表人身份证、《法定代表人授权委托书》、授权代理人身份证。【评审依据：按招标文件格式要求提供】</w:t>
            </w:r>
          </w:p>
        </w:tc>
      </w:tr>
      <w:tr>
        <w:tblPrEx>
          <w:tblLayout w:type="fixed"/>
        </w:tblPrEx>
        <w:trPr>
          <w:trHeight w:val="3438" w:hRule="atLeast"/>
          <w:jc w:val="center"/>
        </w:trPr>
        <w:tc>
          <w:tcPr>
            <w:tcW w:w="722" w:type="dxa"/>
            <w:vAlign w:val="center"/>
          </w:tcPr>
          <w:p>
            <w:pPr>
              <w:numPr>
                <w:ilvl w:val="0"/>
                <w:numId w:val="1"/>
              </w:numPr>
              <w:wordWrap w:val="0"/>
              <w:ind w:left="0" w:leftChars="0" w:firstLine="0" w:firstLineChars="0"/>
              <w:jc w:val="center"/>
              <w:rPr>
                <w:rFonts w:hint="eastAsia" w:ascii="宋体" w:hAnsi="宋体" w:cs="宋体" w:eastAsiaTheme="minorEastAsia"/>
                <w:bCs/>
                <w:color w:val="auto"/>
                <w:kern w:val="2"/>
                <w:sz w:val="24"/>
                <w:szCs w:val="24"/>
                <w:lang w:val="en-US" w:eastAsia="zh-CN" w:bidi="ar-SA"/>
              </w:rPr>
            </w:pPr>
          </w:p>
        </w:tc>
        <w:tc>
          <w:tcPr>
            <w:tcW w:w="1370" w:type="dxa"/>
            <w:vAlign w:val="center"/>
          </w:tcPr>
          <w:p>
            <w:pPr>
              <w:wordWrap w:val="0"/>
              <w:jc w:val="center"/>
              <w:rPr>
                <w:rFonts w:hint="eastAsia" w:ascii="宋体" w:hAnsi="宋体" w:cs="宋体" w:eastAsiaTheme="minorEastAsia"/>
                <w:b/>
                <w:color w:val="auto"/>
                <w:kern w:val="2"/>
                <w:sz w:val="24"/>
                <w:szCs w:val="24"/>
                <w:lang w:val="en-US" w:eastAsia="zh-CN" w:bidi="ar-SA"/>
              </w:rPr>
            </w:pPr>
            <w:r>
              <w:rPr>
                <w:rFonts w:hint="eastAsia" w:ascii="宋体" w:hAnsi="宋体" w:cs="宋体"/>
                <w:color w:val="auto"/>
                <w:sz w:val="24"/>
                <w:szCs w:val="24"/>
              </w:rPr>
              <w:t>基本资质</w:t>
            </w:r>
          </w:p>
        </w:tc>
        <w:tc>
          <w:tcPr>
            <w:tcW w:w="6867" w:type="dxa"/>
            <w:vAlign w:val="center"/>
          </w:tcPr>
          <w:p>
            <w:pPr>
              <w:wordWrap w:val="0"/>
              <w:spacing w:line="360" w:lineRule="auto"/>
              <w:rPr>
                <w:rFonts w:hint="eastAsia" w:ascii="宋体" w:hAnsi="宋体" w:cs="宋体"/>
                <w:bCs/>
                <w:color w:val="auto"/>
                <w:sz w:val="24"/>
                <w:szCs w:val="24"/>
              </w:rPr>
            </w:pPr>
            <w:r>
              <w:rPr>
                <w:rFonts w:hint="eastAsia" w:ascii="宋体" w:hAnsi="宋体" w:cs="宋体"/>
                <w:bCs/>
                <w:color w:val="auto"/>
                <w:sz w:val="24"/>
                <w:szCs w:val="24"/>
              </w:rPr>
              <w:t>按《财政部关于在政府采购活动中查询及使用信用记录有关问题的通知》(财库[2016]125号)要求，截止至本项目公告发布之日止，拒绝被“信用中国”网站(https://www.creditchina.gov.cn/)列入①失信被执行人②重大税收违法失信主体名单③政府采购严重违法失信行为记录名单及未被“中国政府采购网”网站(http://www.ccgp.gov.cn/search/cr/)列入政府采购严重违法失信行为记录名单的投标人参与本次招标活动。</w:t>
            </w:r>
          </w:p>
          <w:p>
            <w:pPr>
              <w:wordWrap w:val="0"/>
              <w:spacing w:line="360" w:lineRule="auto"/>
              <w:rPr>
                <w:rFonts w:hint="eastAsia" w:ascii="宋体" w:hAnsi="宋体" w:cs="宋体" w:eastAsiaTheme="minorEastAsia"/>
                <w:bCs/>
                <w:color w:val="auto"/>
                <w:kern w:val="2"/>
                <w:sz w:val="24"/>
                <w:szCs w:val="24"/>
                <w:lang w:val="en-US" w:eastAsia="zh-CN" w:bidi="ar-SA"/>
              </w:rPr>
            </w:pPr>
            <w:r>
              <w:rPr>
                <w:rFonts w:hint="eastAsia" w:ascii="宋体" w:hAnsi="宋体" w:cs="宋体"/>
                <w:bCs/>
                <w:color w:val="auto"/>
                <w:sz w:val="24"/>
                <w:szCs w:val="24"/>
              </w:rPr>
              <w:t>【评审依据：文件中附①网站截图(包含查询时间)；②由法定代表人或其委托代理人签字并加盖公章的《信用承诺书》。】</w:t>
            </w:r>
          </w:p>
        </w:tc>
      </w:tr>
      <w:tr>
        <w:tblPrEx>
          <w:tblLayout w:type="fixed"/>
        </w:tblPrEx>
        <w:trPr>
          <w:trHeight w:val="1795" w:hRule="atLeast"/>
          <w:jc w:val="center"/>
        </w:trPr>
        <w:tc>
          <w:tcPr>
            <w:tcW w:w="722" w:type="dxa"/>
            <w:vAlign w:val="center"/>
          </w:tcPr>
          <w:p>
            <w:pPr>
              <w:numPr>
                <w:ilvl w:val="0"/>
                <w:numId w:val="1"/>
              </w:numPr>
              <w:wordWrap w:val="0"/>
              <w:ind w:left="0" w:leftChars="0" w:firstLine="0" w:firstLineChars="0"/>
              <w:jc w:val="center"/>
              <w:rPr>
                <w:rFonts w:hint="eastAsia" w:ascii="宋体" w:hAnsi="宋体" w:cs="宋体" w:eastAsiaTheme="minorEastAsia"/>
                <w:bCs/>
                <w:color w:val="auto"/>
                <w:kern w:val="2"/>
                <w:sz w:val="24"/>
                <w:szCs w:val="24"/>
                <w:lang w:val="en-US" w:eastAsia="zh-CN" w:bidi="ar-SA"/>
              </w:rPr>
            </w:pPr>
          </w:p>
        </w:tc>
        <w:tc>
          <w:tcPr>
            <w:tcW w:w="1370" w:type="dxa"/>
            <w:vAlign w:val="center"/>
          </w:tcPr>
          <w:p>
            <w:pPr>
              <w:wordWrap w:val="0"/>
              <w:jc w:val="center"/>
              <w:rPr>
                <w:rFonts w:hint="eastAsia" w:ascii="宋体" w:hAnsi="宋体" w:cs="宋体" w:eastAsiaTheme="minorEastAsia"/>
                <w:b/>
                <w:color w:val="auto"/>
                <w:kern w:val="2"/>
                <w:sz w:val="24"/>
                <w:szCs w:val="24"/>
                <w:lang w:val="en-US" w:eastAsia="zh-CN" w:bidi="ar-SA"/>
              </w:rPr>
            </w:pPr>
            <w:r>
              <w:rPr>
                <w:rFonts w:hint="eastAsia" w:ascii="宋体" w:hAnsi="宋体" w:cs="宋体"/>
                <w:color w:val="auto"/>
                <w:sz w:val="24"/>
                <w:szCs w:val="24"/>
              </w:rPr>
              <w:t>基本资质</w:t>
            </w:r>
          </w:p>
        </w:tc>
        <w:tc>
          <w:tcPr>
            <w:tcW w:w="6867" w:type="dxa"/>
            <w:vAlign w:val="center"/>
          </w:tcPr>
          <w:p>
            <w:pPr>
              <w:wordWrap w:val="0"/>
              <w:rPr>
                <w:rFonts w:hint="eastAsia" w:ascii="宋体" w:hAnsi="宋体" w:cs="宋体" w:eastAsiaTheme="minorEastAsia"/>
                <w:bCs/>
                <w:color w:val="auto"/>
                <w:kern w:val="2"/>
                <w:sz w:val="24"/>
                <w:szCs w:val="24"/>
                <w:lang w:val="en-US" w:eastAsia="zh-CN" w:bidi="ar-SA"/>
              </w:rPr>
            </w:pPr>
            <w:r>
              <w:rPr>
                <w:rFonts w:hint="eastAsia" w:ascii="宋体" w:hAnsi="宋体" w:cs="宋体"/>
                <w:bCs/>
                <w:color w:val="auto"/>
                <w:sz w:val="24"/>
                <w:szCs w:val="24"/>
              </w:rPr>
              <w:t>提供参加采购活动前三年内在经营活动中没有重大违法记录的书面声明【评审依据：提供由法定代表人或其委托代理人签字并加盖公章的《声明函》，格式自拟】</w:t>
            </w:r>
          </w:p>
        </w:tc>
      </w:tr>
    </w:tbl>
    <w:p>
      <w:pPr>
        <w:wordWrap w:val="0"/>
        <w:spacing w:line="360" w:lineRule="auto"/>
        <w:rPr>
          <w:rFonts w:hint="eastAsia" w:ascii="宋体" w:hAnsi="宋体" w:cs="宋体"/>
          <w:color w:val="auto"/>
          <w:szCs w:val="21"/>
        </w:rPr>
      </w:pPr>
      <w:r>
        <w:rPr>
          <w:rFonts w:hint="eastAsia" w:ascii="宋体" w:hAnsi="宋体" w:cs="宋体"/>
          <w:color w:val="auto"/>
          <w:szCs w:val="21"/>
        </w:rPr>
        <w:t>注：上述审查项目中，有一项不符合</w:t>
      </w:r>
      <w:r>
        <w:rPr>
          <w:rFonts w:hint="eastAsia" w:ascii="宋体" w:hAnsi="宋体" w:cs="宋体"/>
          <w:color w:val="auto"/>
          <w:szCs w:val="21"/>
          <w:lang w:eastAsia="zh-CN"/>
        </w:rPr>
        <w:t>遴选</w:t>
      </w:r>
      <w:r>
        <w:rPr>
          <w:rFonts w:hint="eastAsia" w:ascii="宋体" w:hAnsi="宋体" w:cs="宋体"/>
          <w:color w:val="auto"/>
          <w:szCs w:val="21"/>
        </w:rPr>
        <w:t>文件要求，该投标文件则作无效投标处理，不再进入</w:t>
      </w:r>
      <w:r>
        <w:rPr>
          <w:rFonts w:hint="eastAsia" w:ascii="宋体" w:hAnsi="宋体" w:cs="宋体"/>
          <w:color w:val="auto"/>
          <w:szCs w:val="21"/>
          <w:lang w:val="en-US" w:eastAsia="zh-CN"/>
        </w:rPr>
        <w:t>详细评审</w:t>
      </w:r>
      <w:r>
        <w:rPr>
          <w:rFonts w:hint="eastAsia" w:ascii="宋体" w:hAnsi="宋体" w:cs="宋体"/>
          <w:color w:val="auto"/>
          <w:szCs w:val="21"/>
        </w:rPr>
        <w:t>。</w:t>
      </w:r>
    </w:p>
    <w:p>
      <w:pPr>
        <w:wordWrap w:val="0"/>
        <w:spacing w:line="360" w:lineRule="auto"/>
        <w:jc w:val="center"/>
        <w:rPr>
          <w:rFonts w:hint="eastAsia" w:ascii="宋体" w:hAnsi="宋体" w:cs="宋体"/>
          <w:b/>
          <w:bCs/>
          <w:color w:val="auto"/>
          <w:sz w:val="24"/>
          <w:szCs w:val="24"/>
          <w:lang w:val="zh-CN"/>
        </w:rPr>
      </w:pPr>
    </w:p>
    <w:p>
      <w:pPr>
        <w:wordWrap w:val="0"/>
        <w:spacing w:line="360" w:lineRule="auto"/>
        <w:jc w:val="center"/>
        <w:rPr>
          <w:rFonts w:hint="eastAsia" w:ascii="宋体" w:hAnsi="宋体" w:cs="宋体"/>
          <w:b/>
          <w:bCs/>
          <w:color w:val="auto"/>
          <w:sz w:val="24"/>
          <w:szCs w:val="24"/>
          <w:lang w:val="zh-CN"/>
        </w:rPr>
      </w:pPr>
    </w:p>
    <w:p>
      <w:pPr>
        <w:wordWrap w:val="0"/>
        <w:spacing w:line="360" w:lineRule="auto"/>
        <w:jc w:val="center"/>
        <w:rPr>
          <w:rFonts w:hint="eastAsia" w:ascii="宋体" w:hAnsi="宋体" w:cs="宋体"/>
          <w:b/>
          <w:bCs/>
          <w:color w:val="auto"/>
          <w:sz w:val="24"/>
          <w:szCs w:val="24"/>
          <w:lang w:val="zh-CN"/>
        </w:rPr>
      </w:pPr>
    </w:p>
    <w:p>
      <w:pPr>
        <w:wordWrap w:val="0"/>
        <w:spacing w:line="360" w:lineRule="auto"/>
        <w:jc w:val="center"/>
        <w:rPr>
          <w:rFonts w:hint="eastAsia" w:ascii="宋体" w:hAnsi="宋体" w:cs="宋体"/>
          <w:b/>
          <w:bCs/>
          <w:color w:val="auto"/>
          <w:sz w:val="24"/>
          <w:szCs w:val="24"/>
          <w:lang w:val="zh-CN"/>
        </w:rPr>
      </w:pPr>
    </w:p>
    <w:p>
      <w:pPr>
        <w:wordWrap w:val="0"/>
        <w:spacing w:line="360" w:lineRule="auto"/>
        <w:ind w:left="4112"/>
        <w:rPr>
          <w:rFonts w:hint="eastAsia" w:ascii="宋体" w:hAnsi="宋体" w:cs="宋体"/>
          <w:b/>
          <w:bCs/>
          <w:color w:val="auto"/>
          <w:sz w:val="24"/>
          <w:szCs w:val="24"/>
        </w:rPr>
      </w:pPr>
      <w:r>
        <w:rPr>
          <w:rFonts w:hint="eastAsia" w:ascii="宋体" w:hAnsi="宋体" w:cs="宋体"/>
          <w:b/>
          <w:bCs/>
          <w:color w:val="auto"/>
          <w:sz w:val="24"/>
          <w:szCs w:val="24"/>
        </w:rPr>
        <w:t>(</w:t>
      </w:r>
      <w:r>
        <w:rPr>
          <w:rFonts w:hint="eastAsia" w:ascii="宋体" w:hAnsi="宋体" w:cs="宋体"/>
          <w:b/>
          <w:bCs/>
          <w:color w:val="auto"/>
          <w:sz w:val="24"/>
          <w:szCs w:val="24"/>
          <w:lang w:eastAsia="zh-CN"/>
        </w:rPr>
        <w:t>二</w:t>
      </w:r>
      <w:r>
        <w:rPr>
          <w:rFonts w:hint="eastAsia" w:ascii="宋体" w:hAnsi="宋体" w:cs="宋体"/>
          <w:b/>
          <w:bCs/>
          <w:color w:val="auto"/>
          <w:sz w:val="24"/>
          <w:szCs w:val="24"/>
          <w:lang w:eastAsia="zh-CN"/>
        </w:rPr>
        <w:t>）</w:t>
      </w:r>
      <w:r>
        <w:rPr>
          <w:rFonts w:hint="eastAsia" w:ascii="宋体" w:hAnsi="宋体" w:cs="宋体"/>
          <w:b/>
          <w:bCs/>
          <w:color w:val="auto"/>
          <w:sz w:val="24"/>
          <w:szCs w:val="24"/>
        </w:rPr>
        <w:t>详细评审</w:t>
      </w:r>
    </w:p>
    <w:tbl>
      <w:tblPr>
        <w:tblStyle w:val="8"/>
        <w:tblW w:w="86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1168"/>
        <w:gridCol w:w="750"/>
        <w:gridCol w:w="5945"/>
      </w:tblGrid>
      <w:tr>
        <w:tblPrEx>
          <w:tblLayout w:type="fixed"/>
        </w:tblPrEx>
        <w:tc>
          <w:tcPr>
            <w:tcW w:w="815" w:type="dxa"/>
            <w:vAlign w:val="center"/>
          </w:tcPr>
          <w:p>
            <w:pPr>
              <w:wordWrap w:val="0"/>
              <w:jc w:val="center"/>
              <w:rPr>
                <w:rFonts w:hint="eastAsia" w:ascii="宋体" w:hAnsi="宋体" w:cs="宋体"/>
                <w:b/>
                <w:bCs/>
                <w:color w:val="auto"/>
                <w:sz w:val="24"/>
                <w:szCs w:val="24"/>
              </w:rPr>
            </w:pPr>
            <w:r>
              <w:rPr>
                <w:rFonts w:hint="eastAsia" w:ascii="宋体" w:hAnsi="宋体" w:cs="宋体"/>
                <w:b/>
                <w:bCs/>
                <w:color w:val="auto"/>
                <w:sz w:val="24"/>
                <w:szCs w:val="24"/>
              </w:rPr>
              <w:t>序号</w:t>
            </w:r>
          </w:p>
        </w:tc>
        <w:tc>
          <w:tcPr>
            <w:tcW w:w="1168" w:type="dxa"/>
            <w:vAlign w:val="center"/>
          </w:tcPr>
          <w:p>
            <w:pPr>
              <w:wordWrap w:val="0"/>
              <w:jc w:val="center"/>
              <w:rPr>
                <w:rFonts w:hint="eastAsia" w:ascii="宋体" w:hAnsi="宋体" w:cs="宋体"/>
                <w:b/>
                <w:bCs/>
                <w:color w:val="auto"/>
                <w:sz w:val="24"/>
                <w:szCs w:val="24"/>
              </w:rPr>
            </w:pPr>
            <w:r>
              <w:rPr>
                <w:rFonts w:hint="eastAsia" w:ascii="宋体" w:hAnsi="宋体" w:cs="宋体"/>
                <w:b/>
                <w:bCs/>
                <w:color w:val="auto"/>
                <w:sz w:val="24"/>
                <w:szCs w:val="24"/>
              </w:rPr>
              <w:t>类型</w:t>
            </w:r>
          </w:p>
        </w:tc>
        <w:tc>
          <w:tcPr>
            <w:tcW w:w="750" w:type="dxa"/>
            <w:vAlign w:val="center"/>
          </w:tcPr>
          <w:p>
            <w:pPr>
              <w:wordWrap w:val="0"/>
              <w:jc w:val="center"/>
              <w:rPr>
                <w:rFonts w:hint="eastAsia" w:ascii="宋体" w:hAnsi="宋体" w:cs="宋体"/>
                <w:b/>
                <w:bCs/>
                <w:color w:val="auto"/>
                <w:sz w:val="24"/>
                <w:szCs w:val="24"/>
              </w:rPr>
            </w:pPr>
            <w:r>
              <w:rPr>
                <w:rFonts w:hint="eastAsia" w:ascii="宋体" w:hAnsi="宋体" w:cs="宋体"/>
                <w:b/>
                <w:bCs/>
                <w:color w:val="auto"/>
                <w:sz w:val="24"/>
                <w:szCs w:val="24"/>
              </w:rPr>
              <w:t>分值权重</w:t>
            </w:r>
          </w:p>
        </w:tc>
        <w:tc>
          <w:tcPr>
            <w:tcW w:w="5945" w:type="dxa"/>
            <w:vAlign w:val="center"/>
          </w:tcPr>
          <w:p>
            <w:pPr>
              <w:wordWrap w:val="0"/>
              <w:jc w:val="center"/>
              <w:rPr>
                <w:rFonts w:hint="eastAsia" w:ascii="宋体" w:hAnsi="宋体" w:cs="宋体"/>
                <w:b/>
                <w:bCs/>
                <w:color w:val="auto"/>
                <w:sz w:val="24"/>
                <w:szCs w:val="24"/>
              </w:rPr>
            </w:pPr>
            <w:r>
              <w:rPr>
                <w:rFonts w:hint="eastAsia" w:ascii="宋体" w:hAnsi="宋体" w:cs="宋体"/>
                <w:b/>
                <w:bCs/>
                <w:color w:val="auto"/>
                <w:sz w:val="24"/>
                <w:szCs w:val="24"/>
              </w:rPr>
              <w:t>评审指标</w:t>
            </w:r>
          </w:p>
        </w:tc>
      </w:tr>
      <w:tr>
        <w:tblPrEx>
          <w:tblLayout w:type="fixed"/>
        </w:tblPrEx>
        <w:trPr>
          <w:trHeight w:val="1463" w:hRule="atLeast"/>
        </w:trPr>
        <w:tc>
          <w:tcPr>
            <w:tcW w:w="815" w:type="dxa"/>
            <w:vAlign w:val="center"/>
          </w:tcPr>
          <w:p>
            <w:pPr>
              <w:numPr>
                <w:ilvl w:val="0"/>
                <w:numId w:val="2"/>
              </w:numPr>
              <w:wordWrap w:val="0"/>
              <w:ind w:firstLine="0"/>
              <w:jc w:val="center"/>
              <w:rPr>
                <w:rFonts w:hint="eastAsia" w:ascii="宋体" w:hAnsi="宋体" w:cs="宋体"/>
                <w:color w:val="auto"/>
                <w:sz w:val="24"/>
                <w:szCs w:val="24"/>
              </w:rPr>
            </w:pPr>
          </w:p>
        </w:tc>
        <w:tc>
          <w:tcPr>
            <w:tcW w:w="1168" w:type="dxa"/>
            <w:vAlign w:val="center"/>
          </w:tcPr>
          <w:p>
            <w:pPr>
              <w:wordWrap w:val="0"/>
              <w:jc w:val="center"/>
              <w:rPr>
                <w:rFonts w:hint="eastAsia" w:ascii="宋体" w:hAnsi="宋体" w:cs="宋体" w:eastAsiaTheme="minorEastAsia"/>
                <w:color w:val="auto"/>
                <w:sz w:val="24"/>
                <w:szCs w:val="24"/>
                <w:lang w:val="en-US" w:eastAsia="zh-CN"/>
              </w:rPr>
            </w:pPr>
            <w:r>
              <w:rPr>
                <w:rFonts w:hint="eastAsia" w:ascii="宋体" w:hAnsi="宋体" w:cs="宋体"/>
                <w:color w:val="auto"/>
                <w:sz w:val="24"/>
                <w:szCs w:val="24"/>
                <w:lang w:val="en-US" w:eastAsia="zh-CN"/>
              </w:rPr>
              <w:t>报价</w:t>
            </w:r>
          </w:p>
        </w:tc>
        <w:tc>
          <w:tcPr>
            <w:tcW w:w="750" w:type="dxa"/>
            <w:vAlign w:val="center"/>
          </w:tcPr>
          <w:p>
            <w:pPr>
              <w:wordWrap w:val="0"/>
              <w:jc w:val="center"/>
              <w:rPr>
                <w:rFonts w:hint="default" w:ascii="宋体" w:hAnsi="宋体" w:cs="宋体" w:eastAsiaTheme="minorEastAsia"/>
                <w:color w:val="auto"/>
                <w:sz w:val="24"/>
                <w:szCs w:val="24"/>
                <w:lang w:val="en-US" w:eastAsia="zh-CN"/>
              </w:rPr>
            </w:pPr>
            <w:r>
              <w:rPr>
                <w:rFonts w:hint="eastAsia" w:ascii="宋体" w:hAnsi="宋体" w:cs="宋体"/>
                <w:color w:val="auto"/>
                <w:sz w:val="24"/>
                <w:szCs w:val="24"/>
                <w:lang w:val="en-US" w:eastAsia="zh-CN"/>
              </w:rPr>
              <w:t>10</w:t>
            </w:r>
          </w:p>
        </w:tc>
        <w:tc>
          <w:tcPr>
            <w:tcW w:w="5945" w:type="dxa"/>
            <w:vAlign w:val="center"/>
          </w:tcPr>
          <w:p>
            <w:pPr>
              <w:wordWrap w:val="0"/>
              <w:rPr>
                <w:rFonts w:hint="eastAsia" w:ascii="宋体" w:hAnsi="宋体" w:cs="宋体"/>
                <w:color w:val="auto"/>
                <w:sz w:val="24"/>
                <w:szCs w:val="24"/>
              </w:rPr>
            </w:pPr>
            <w:r>
              <w:rPr>
                <w:rFonts w:hint="eastAsia" w:ascii="宋体" w:hAnsi="宋体" w:cs="宋体"/>
                <w:color w:val="auto"/>
                <w:sz w:val="24"/>
                <w:szCs w:val="24"/>
              </w:rPr>
              <w:t>价格分采用低价优先法计算，即满足</w:t>
            </w:r>
            <w:r>
              <w:rPr>
                <w:rFonts w:hint="eastAsia" w:ascii="宋体" w:hAnsi="宋体" w:cs="宋体"/>
                <w:color w:val="auto"/>
                <w:sz w:val="24"/>
                <w:szCs w:val="24"/>
                <w:lang w:val="en-US" w:eastAsia="zh-CN"/>
              </w:rPr>
              <w:t>招标</w:t>
            </w:r>
            <w:r>
              <w:rPr>
                <w:rFonts w:hint="eastAsia" w:ascii="宋体" w:hAnsi="宋体" w:cs="宋体"/>
                <w:color w:val="auto"/>
                <w:sz w:val="24"/>
                <w:szCs w:val="24"/>
              </w:rPr>
              <w:t>文件要求最低的供应商报价为评标基准价，其价格分为满分 10 分，其它投标人的价格分统一按照以下公式计算：投标报价得分=(最低报 价/该投标人的投标报价)×10 分。分值计算保留小数点后两位，四舍五入。</w:t>
            </w:r>
          </w:p>
        </w:tc>
      </w:tr>
      <w:tr>
        <w:tblPrEx>
          <w:tblLayout w:type="fixed"/>
        </w:tblPrEx>
        <w:tc>
          <w:tcPr>
            <w:tcW w:w="815" w:type="dxa"/>
            <w:vAlign w:val="center"/>
          </w:tcPr>
          <w:p>
            <w:pPr>
              <w:numPr>
                <w:ilvl w:val="0"/>
                <w:numId w:val="2"/>
              </w:numPr>
              <w:wordWrap w:val="0"/>
              <w:ind w:firstLine="0"/>
              <w:jc w:val="center"/>
              <w:rPr>
                <w:rFonts w:hint="eastAsia" w:ascii="宋体" w:hAnsi="宋体" w:cs="宋体"/>
                <w:color w:val="auto"/>
                <w:sz w:val="24"/>
                <w:szCs w:val="24"/>
              </w:rPr>
            </w:pPr>
          </w:p>
        </w:tc>
        <w:tc>
          <w:tcPr>
            <w:tcW w:w="1168" w:type="dxa"/>
            <w:vAlign w:val="center"/>
          </w:tcPr>
          <w:p>
            <w:pPr>
              <w:wordWrap w:val="0"/>
              <w:jc w:val="center"/>
              <w:rPr>
                <w:rFonts w:hint="eastAsia" w:ascii="宋体" w:hAnsi="宋体" w:cs="宋体"/>
                <w:color w:val="auto"/>
                <w:sz w:val="24"/>
                <w:szCs w:val="24"/>
              </w:rPr>
            </w:pPr>
            <w:r>
              <w:rPr>
                <w:rFonts w:hint="eastAsia" w:ascii="宋体" w:hAnsi="宋体" w:cs="宋体"/>
                <w:color w:val="auto"/>
                <w:sz w:val="24"/>
                <w:szCs w:val="24"/>
              </w:rPr>
              <w:t>商务</w:t>
            </w:r>
          </w:p>
        </w:tc>
        <w:tc>
          <w:tcPr>
            <w:tcW w:w="750" w:type="dxa"/>
            <w:vAlign w:val="center"/>
          </w:tcPr>
          <w:p>
            <w:pPr>
              <w:wordWrap w:val="0"/>
              <w:jc w:val="center"/>
              <w:rPr>
                <w:rFonts w:hint="default" w:ascii="宋体" w:hAnsi="宋体" w:cs="宋体" w:eastAsiaTheme="minorEastAsia"/>
                <w:color w:val="auto"/>
                <w:sz w:val="24"/>
                <w:szCs w:val="24"/>
                <w:lang w:val="en-US" w:eastAsia="zh-CN"/>
              </w:rPr>
            </w:pPr>
            <w:r>
              <w:rPr>
                <w:rFonts w:hint="eastAsia" w:ascii="宋体" w:hAnsi="宋体" w:cs="宋体"/>
                <w:color w:val="auto"/>
                <w:sz w:val="24"/>
                <w:szCs w:val="24"/>
                <w:lang w:val="en-US" w:eastAsia="zh-CN"/>
              </w:rPr>
              <w:t>20</w:t>
            </w:r>
          </w:p>
        </w:tc>
        <w:tc>
          <w:tcPr>
            <w:tcW w:w="5945" w:type="dxa"/>
            <w:vAlign w:val="center"/>
          </w:tcPr>
          <w:p>
            <w:pPr>
              <w:wordWrap w:val="0"/>
              <w:rPr>
                <w:rFonts w:hint="eastAsia" w:ascii="宋体" w:hAnsi="宋体" w:cs="宋体"/>
                <w:color w:val="auto"/>
                <w:sz w:val="24"/>
                <w:szCs w:val="24"/>
              </w:rPr>
            </w:pPr>
            <w:r>
              <w:rPr>
                <w:rFonts w:hint="eastAsia" w:ascii="宋体" w:hAnsi="宋体" w:cs="宋体"/>
                <w:b/>
                <w:bCs/>
                <w:color w:val="auto"/>
                <w:sz w:val="24"/>
                <w:szCs w:val="24"/>
              </w:rPr>
              <w:t>企业业绩：</w:t>
            </w:r>
            <w:r>
              <w:rPr>
                <w:rFonts w:hint="eastAsia" w:ascii="宋体" w:hAnsi="宋体" w:cs="宋体"/>
                <w:color w:val="auto"/>
                <w:sz w:val="24"/>
                <w:szCs w:val="24"/>
              </w:rPr>
              <w:t>投标人自2023年01月01日起至今具有类项目业绩，每提供1个业绩得</w:t>
            </w:r>
            <w:r>
              <w:rPr>
                <w:rFonts w:hint="eastAsia" w:ascii="宋体" w:hAnsi="宋体" w:cs="宋体"/>
                <w:color w:val="auto"/>
                <w:sz w:val="24"/>
                <w:szCs w:val="24"/>
                <w:lang w:val="en-US" w:eastAsia="zh-CN"/>
              </w:rPr>
              <w:t>2</w:t>
            </w:r>
            <w:r>
              <w:rPr>
                <w:rFonts w:hint="eastAsia" w:ascii="宋体" w:hAnsi="宋体" w:cs="宋体"/>
                <w:color w:val="auto"/>
                <w:sz w:val="24"/>
                <w:szCs w:val="24"/>
              </w:rPr>
              <w:t>分，满分</w:t>
            </w:r>
            <w:r>
              <w:rPr>
                <w:rFonts w:hint="eastAsia" w:ascii="宋体" w:hAnsi="宋体" w:cs="宋体"/>
                <w:color w:val="auto"/>
                <w:sz w:val="24"/>
                <w:szCs w:val="24"/>
                <w:lang w:val="en-US" w:eastAsia="zh-CN"/>
              </w:rPr>
              <w:t>20</w:t>
            </w:r>
            <w:r>
              <w:rPr>
                <w:rFonts w:hint="eastAsia" w:ascii="宋体" w:hAnsi="宋体" w:cs="宋体"/>
                <w:color w:val="auto"/>
                <w:sz w:val="24"/>
                <w:szCs w:val="24"/>
              </w:rPr>
              <w:t xml:space="preserve">分。 </w:t>
            </w:r>
          </w:p>
          <w:p>
            <w:pPr>
              <w:wordWrap w:val="0"/>
              <w:rPr>
                <w:rFonts w:hint="default" w:ascii="宋体" w:hAnsi="宋体" w:cs="宋体"/>
                <w:color w:val="auto"/>
                <w:sz w:val="24"/>
                <w:szCs w:val="24"/>
                <w:lang w:val="en-US"/>
              </w:rPr>
            </w:pPr>
            <w:r>
              <w:rPr>
                <w:rFonts w:hint="eastAsia" w:ascii="宋体" w:hAnsi="宋体" w:cs="宋体"/>
                <w:color w:val="auto"/>
                <w:sz w:val="24"/>
                <w:szCs w:val="24"/>
              </w:rPr>
              <w:t>投标文件</w:t>
            </w:r>
            <w:r>
              <w:rPr>
                <w:rFonts w:hint="eastAsia" w:ascii="宋体" w:hAnsi="宋体" w:cs="宋体"/>
                <w:color w:val="auto"/>
                <w:sz w:val="24"/>
                <w:szCs w:val="24"/>
                <w:lang w:val="en-US" w:eastAsia="zh-CN"/>
              </w:rPr>
              <w:t>内附</w:t>
            </w:r>
            <w:r>
              <w:rPr>
                <w:rFonts w:hint="eastAsia" w:ascii="宋体" w:hAnsi="宋体" w:cs="宋体"/>
                <w:color w:val="auto"/>
                <w:sz w:val="24"/>
                <w:szCs w:val="24"/>
              </w:rPr>
              <w:t>合同</w:t>
            </w:r>
            <w:r>
              <w:rPr>
                <w:rFonts w:hint="eastAsia" w:ascii="宋体" w:hAnsi="宋体" w:cs="宋体"/>
                <w:color w:val="auto"/>
                <w:sz w:val="24"/>
                <w:szCs w:val="24"/>
                <w:lang w:val="en-US" w:eastAsia="zh-CN"/>
              </w:rPr>
              <w:t>或中标通知书证明材料</w:t>
            </w:r>
          </w:p>
        </w:tc>
      </w:tr>
      <w:tr>
        <w:tblPrEx>
          <w:tblLayout w:type="fixed"/>
        </w:tblPrEx>
        <w:tc>
          <w:tcPr>
            <w:tcW w:w="815" w:type="dxa"/>
            <w:vAlign w:val="center"/>
          </w:tcPr>
          <w:p>
            <w:pPr>
              <w:numPr>
                <w:ilvl w:val="0"/>
                <w:numId w:val="2"/>
              </w:numPr>
              <w:wordWrap w:val="0"/>
              <w:ind w:firstLine="0"/>
              <w:jc w:val="center"/>
              <w:rPr>
                <w:rFonts w:hint="eastAsia" w:ascii="宋体" w:hAnsi="宋体" w:cs="宋体"/>
                <w:color w:val="auto"/>
                <w:sz w:val="24"/>
                <w:szCs w:val="24"/>
              </w:rPr>
            </w:pPr>
          </w:p>
        </w:tc>
        <w:tc>
          <w:tcPr>
            <w:tcW w:w="1168" w:type="dxa"/>
            <w:vAlign w:val="center"/>
          </w:tcPr>
          <w:p>
            <w:pPr>
              <w:wordWrap w:val="0"/>
              <w:jc w:val="center"/>
              <w:rPr>
                <w:rFonts w:hint="eastAsia" w:ascii="宋体" w:hAnsi="宋体" w:cs="宋体"/>
                <w:color w:val="auto"/>
                <w:sz w:val="24"/>
                <w:szCs w:val="24"/>
              </w:rPr>
            </w:pPr>
            <w:r>
              <w:rPr>
                <w:rFonts w:hint="eastAsia" w:ascii="宋体" w:hAnsi="宋体" w:cs="宋体"/>
                <w:color w:val="auto"/>
                <w:sz w:val="24"/>
                <w:szCs w:val="24"/>
              </w:rPr>
              <w:t>商务</w:t>
            </w:r>
          </w:p>
        </w:tc>
        <w:tc>
          <w:tcPr>
            <w:tcW w:w="750" w:type="dxa"/>
            <w:vAlign w:val="center"/>
          </w:tcPr>
          <w:p>
            <w:pPr>
              <w:wordWrap w:val="0"/>
              <w:jc w:val="center"/>
              <w:rPr>
                <w:rFonts w:hint="eastAsia" w:ascii="宋体" w:hAnsi="宋体" w:cs="宋体"/>
                <w:color w:val="auto"/>
                <w:sz w:val="24"/>
                <w:szCs w:val="24"/>
              </w:rPr>
            </w:pPr>
            <w:r>
              <w:rPr>
                <w:rFonts w:hint="eastAsia" w:ascii="宋体" w:hAnsi="宋体" w:cs="宋体"/>
                <w:color w:val="auto"/>
                <w:sz w:val="24"/>
                <w:szCs w:val="24"/>
              </w:rPr>
              <w:t>10</w:t>
            </w:r>
          </w:p>
        </w:tc>
        <w:tc>
          <w:tcPr>
            <w:tcW w:w="5945" w:type="dxa"/>
            <w:vAlign w:val="center"/>
          </w:tcPr>
          <w:p>
            <w:pPr>
              <w:wordWrap w:val="0"/>
              <w:rPr>
                <w:rFonts w:hint="eastAsia" w:ascii="宋体" w:hAnsi="宋体" w:cs="宋体"/>
                <w:b/>
                <w:bCs/>
                <w:color w:val="auto"/>
                <w:sz w:val="24"/>
                <w:szCs w:val="24"/>
              </w:rPr>
            </w:pPr>
            <w:r>
              <w:rPr>
                <w:rFonts w:hint="eastAsia" w:ascii="宋体" w:hAnsi="宋体" w:cs="宋体"/>
                <w:b/>
                <w:bCs/>
                <w:color w:val="auto"/>
                <w:sz w:val="24"/>
                <w:szCs w:val="24"/>
              </w:rPr>
              <w:t>人员配备：</w:t>
            </w:r>
          </w:p>
          <w:p>
            <w:pPr>
              <w:wordWrap w:val="0"/>
              <w:rPr>
                <w:rFonts w:hint="eastAsia" w:ascii="宋体" w:hAnsi="宋体" w:cs="宋体"/>
                <w:color w:val="auto"/>
                <w:sz w:val="24"/>
                <w:szCs w:val="24"/>
              </w:rPr>
            </w:pPr>
            <w:r>
              <w:rPr>
                <w:rFonts w:hint="eastAsia" w:ascii="宋体" w:hAnsi="宋体" w:cs="宋体"/>
                <w:color w:val="auto"/>
                <w:sz w:val="24"/>
                <w:szCs w:val="24"/>
              </w:rPr>
              <w:t>项目组成员</w:t>
            </w:r>
            <w:r>
              <w:rPr>
                <w:rFonts w:hint="eastAsia" w:ascii="宋体" w:hAnsi="宋体" w:cs="宋体"/>
                <w:color w:val="auto"/>
                <w:sz w:val="24"/>
                <w:szCs w:val="24"/>
              </w:rPr>
              <w:t>具备</w:t>
            </w:r>
            <w:r>
              <w:rPr>
                <w:rFonts w:hint="eastAsia" w:ascii="宋体" w:hAnsi="宋体" w:cs="宋体"/>
                <w:color w:val="auto"/>
                <w:sz w:val="24"/>
                <w:szCs w:val="24"/>
                <w:lang w:eastAsia="zh-CN"/>
              </w:rPr>
              <w:t>相关专业</w:t>
            </w:r>
            <w:r>
              <w:rPr>
                <w:rFonts w:hint="eastAsia" w:ascii="宋体" w:hAnsi="宋体" w:cs="宋体"/>
                <w:color w:val="auto"/>
                <w:sz w:val="24"/>
                <w:szCs w:val="24"/>
              </w:rPr>
              <w:t>注册证书或中级及以上职称，每提供</w:t>
            </w:r>
            <w:r>
              <w:rPr>
                <w:rFonts w:hint="eastAsia" w:ascii="宋体" w:hAnsi="宋体" w:cs="宋体"/>
                <w:color w:val="auto"/>
                <w:sz w:val="24"/>
                <w:szCs w:val="24"/>
                <w:lang w:eastAsia="zh-CN"/>
              </w:rPr>
              <w:t>一</w:t>
            </w:r>
            <w:r>
              <w:rPr>
                <w:rFonts w:hint="eastAsia" w:ascii="宋体" w:hAnsi="宋体" w:cs="宋体"/>
                <w:color w:val="auto"/>
                <w:sz w:val="24"/>
                <w:szCs w:val="24"/>
              </w:rPr>
              <w:t>名</w:t>
            </w:r>
            <w:r>
              <w:rPr>
                <w:rFonts w:hint="eastAsia" w:ascii="宋体" w:hAnsi="宋体" w:cs="宋体"/>
                <w:color w:val="auto"/>
                <w:sz w:val="24"/>
                <w:szCs w:val="24"/>
                <w:lang w:eastAsia="zh-CN"/>
              </w:rPr>
              <w:t>相关专业</w:t>
            </w:r>
            <w:r>
              <w:rPr>
                <w:rFonts w:hint="eastAsia" w:ascii="宋体" w:hAnsi="宋体" w:cs="宋体"/>
                <w:color w:val="auto"/>
                <w:sz w:val="24"/>
                <w:szCs w:val="24"/>
              </w:rPr>
              <w:t>注册证书或中级及以上职称人员得2分，此项最高的得</w:t>
            </w:r>
            <w:r>
              <w:rPr>
                <w:rFonts w:hint="eastAsia" w:ascii="宋体" w:hAnsi="宋体" w:cs="宋体"/>
                <w:color w:val="auto"/>
                <w:sz w:val="24"/>
                <w:szCs w:val="24"/>
                <w:lang w:val="en-US" w:eastAsia="zh-CN"/>
              </w:rPr>
              <w:t>10</w:t>
            </w:r>
            <w:r>
              <w:rPr>
                <w:rFonts w:hint="eastAsia" w:ascii="宋体" w:hAnsi="宋体" w:cs="宋体"/>
                <w:color w:val="auto"/>
                <w:sz w:val="24"/>
                <w:szCs w:val="24"/>
              </w:rPr>
              <w:t>分。</w:t>
            </w:r>
          </w:p>
          <w:p>
            <w:pPr>
              <w:wordWrap w:val="0"/>
              <w:rPr>
                <w:rFonts w:hint="eastAsia" w:ascii="宋体" w:hAnsi="宋体" w:cs="宋体"/>
                <w:color w:val="auto"/>
                <w:sz w:val="24"/>
                <w:szCs w:val="24"/>
              </w:rPr>
            </w:pPr>
            <w:r>
              <w:rPr>
                <w:rFonts w:hint="eastAsia" w:ascii="宋体" w:hAnsi="宋体" w:cs="宋体"/>
                <w:color w:val="auto"/>
                <w:sz w:val="24"/>
                <w:szCs w:val="24"/>
              </w:rPr>
              <w:t>评审依据：投标文件中提供人员身份证正反面扫描件、证书复印件，注明人员职务加盖公章</w:t>
            </w:r>
          </w:p>
        </w:tc>
      </w:tr>
      <w:tr>
        <w:tblPrEx>
          <w:tblLayout w:type="fixed"/>
        </w:tblPrEx>
        <w:tc>
          <w:tcPr>
            <w:tcW w:w="815" w:type="dxa"/>
            <w:vAlign w:val="center"/>
          </w:tcPr>
          <w:p>
            <w:pPr>
              <w:numPr>
                <w:ilvl w:val="0"/>
                <w:numId w:val="2"/>
              </w:numPr>
              <w:wordWrap w:val="0"/>
              <w:ind w:firstLine="0"/>
              <w:jc w:val="center"/>
              <w:rPr>
                <w:rFonts w:hint="eastAsia" w:ascii="宋体" w:hAnsi="宋体" w:cs="宋体"/>
                <w:color w:val="auto"/>
                <w:sz w:val="24"/>
                <w:szCs w:val="24"/>
              </w:rPr>
            </w:pPr>
          </w:p>
        </w:tc>
        <w:tc>
          <w:tcPr>
            <w:tcW w:w="1168" w:type="dxa"/>
            <w:vAlign w:val="center"/>
          </w:tcPr>
          <w:p>
            <w:pPr>
              <w:wordWrap w:val="0"/>
              <w:jc w:val="center"/>
              <w:rPr>
                <w:rFonts w:hint="eastAsia" w:ascii="宋体" w:hAnsi="宋体" w:cs="宋体"/>
                <w:color w:val="auto"/>
                <w:sz w:val="24"/>
                <w:szCs w:val="24"/>
              </w:rPr>
            </w:pPr>
            <w:r>
              <w:rPr>
                <w:rFonts w:hint="eastAsia" w:ascii="宋体" w:hAnsi="宋体" w:cs="宋体"/>
                <w:color w:val="auto"/>
                <w:sz w:val="24"/>
                <w:szCs w:val="24"/>
              </w:rPr>
              <w:t>商务</w:t>
            </w:r>
          </w:p>
        </w:tc>
        <w:tc>
          <w:tcPr>
            <w:tcW w:w="750" w:type="dxa"/>
            <w:vAlign w:val="center"/>
          </w:tcPr>
          <w:p>
            <w:pPr>
              <w:wordWrap w:val="0"/>
              <w:jc w:val="center"/>
              <w:rPr>
                <w:rFonts w:hint="default" w:ascii="宋体" w:hAnsi="宋体" w:cs="宋体" w:eastAsiaTheme="minorEastAsia"/>
                <w:color w:val="auto"/>
                <w:sz w:val="24"/>
                <w:szCs w:val="24"/>
                <w:lang w:val="en-US" w:eastAsia="zh-CN"/>
              </w:rPr>
            </w:pPr>
            <w:r>
              <w:rPr>
                <w:rFonts w:hint="eastAsia" w:ascii="宋体" w:hAnsi="宋体" w:cs="宋体"/>
                <w:color w:val="auto"/>
                <w:sz w:val="24"/>
                <w:szCs w:val="24"/>
                <w:lang w:val="en-US" w:eastAsia="zh-CN"/>
              </w:rPr>
              <w:t>10</w:t>
            </w:r>
          </w:p>
        </w:tc>
        <w:tc>
          <w:tcPr>
            <w:tcW w:w="5945" w:type="dxa"/>
            <w:vAlign w:val="center"/>
          </w:tcPr>
          <w:p>
            <w:pPr>
              <w:wordWrap w:val="0"/>
              <w:rPr>
                <w:rFonts w:hint="eastAsia" w:ascii="宋体" w:hAnsi="宋体" w:cs="宋体"/>
                <w:b/>
                <w:bCs/>
                <w:color w:val="auto"/>
                <w:sz w:val="24"/>
                <w:szCs w:val="24"/>
              </w:rPr>
            </w:pPr>
            <w:r>
              <w:rPr>
                <w:rFonts w:hint="eastAsia" w:ascii="宋体" w:hAnsi="宋体" w:cs="宋体"/>
                <w:b/>
                <w:bCs/>
                <w:color w:val="auto"/>
                <w:sz w:val="24"/>
                <w:szCs w:val="24"/>
              </w:rPr>
              <w:t>办公场所：</w:t>
            </w:r>
          </w:p>
          <w:p>
            <w:pPr>
              <w:wordWrap w:val="0"/>
              <w:rPr>
                <w:rFonts w:hint="eastAsia" w:ascii="宋体" w:hAnsi="宋体" w:cs="宋体"/>
                <w:color w:val="auto"/>
                <w:sz w:val="24"/>
                <w:szCs w:val="24"/>
              </w:rPr>
            </w:pPr>
            <w:r>
              <w:rPr>
                <w:rFonts w:hint="eastAsia" w:ascii="宋体" w:hAnsi="宋体" w:cs="宋体"/>
                <w:color w:val="auto"/>
                <w:sz w:val="24"/>
                <w:szCs w:val="24"/>
              </w:rPr>
              <w:t>①投标人具备固定办公场所，得</w:t>
            </w:r>
            <w:r>
              <w:rPr>
                <w:rFonts w:hint="eastAsia" w:ascii="宋体" w:hAnsi="宋体" w:cs="宋体"/>
                <w:color w:val="auto"/>
                <w:sz w:val="24"/>
                <w:szCs w:val="24"/>
                <w:lang w:val="en-US" w:eastAsia="zh-CN"/>
              </w:rPr>
              <w:t>2</w:t>
            </w:r>
            <w:r>
              <w:rPr>
                <w:rFonts w:hint="eastAsia" w:ascii="宋体" w:hAnsi="宋体" w:cs="宋体"/>
                <w:color w:val="auto"/>
                <w:sz w:val="24"/>
                <w:szCs w:val="24"/>
              </w:rPr>
              <w:t>分</w:t>
            </w:r>
          </w:p>
          <w:p>
            <w:pPr>
              <w:wordWrap w:val="0"/>
              <w:rPr>
                <w:rFonts w:hint="eastAsia" w:ascii="宋体" w:hAnsi="宋体" w:cs="宋体"/>
                <w:color w:val="auto"/>
                <w:sz w:val="24"/>
                <w:szCs w:val="24"/>
              </w:rPr>
            </w:pPr>
            <w:r>
              <w:rPr>
                <w:rFonts w:hint="eastAsia" w:ascii="宋体" w:hAnsi="宋体" w:cs="宋体"/>
                <w:color w:val="auto"/>
                <w:sz w:val="24"/>
                <w:szCs w:val="24"/>
              </w:rPr>
              <w:t>评审依据：投标文件中提供有效的‌租赁合同‌(协议)及‌出租方的产权证明‌或</w:t>
            </w:r>
            <w:r>
              <w:rPr>
                <w:rStyle w:val="6"/>
                <w:rFonts w:ascii="Arial" w:hAnsi="Arial" w:eastAsia="Arial" w:cs="Arial"/>
                <w:color w:val="auto"/>
                <w:sz w:val="24"/>
                <w:szCs w:val="24"/>
                <w:shd w:val="clear" w:color="auto" w:fill="FFFFFF"/>
              </w:rPr>
              <w:t>房屋所有权证</w:t>
            </w:r>
            <w:r>
              <w:rPr>
                <w:rFonts w:ascii="Arial" w:hAnsi="Arial" w:eastAsia="Arial" w:cs="Arial"/>
                <w:color w:val="auto"/>
                <w:sz w:val="24"/>
                <w:szCs w:val="24"/>
                <w:shd w:val="clear" w:color="auto" w:fill="FFFFFF"/>
              </w:rPr>
              <w:t>‌（不动产权证书）产权人需为公司本身</w:t>
            </w:r>
            <w:r>
              <w:rPr>
                <w:rFonts w:hint="eastAsia" w:ascii="Arial" w:hAnsi="Arial" w:cs="Arial"/>
                <w:color w:val="auto"/>
                <w:sz w:val="24"/>
                <w:szCs w:val="24"/>
                <w:shd w:val="clear" w:color="auto" w:fill="FFFFFF"/>
              </w:rPr>
              <w:t>等</w:t>
            </w:r>
            <w:r>
              <w:rPr>
                <w:rFonts w:hint="eastAsia" w:ascii="宋体" w:hAnsi="宋体" w:cs="宋体"/>
                <w:color w:val="auto"/>
                <w:sz w:val="24"/>
                <w:szCs w:val="24"/>
              </w:rPr>
              <w:t>证明材料，加盖公章</w:t>
            </w:r>
          </w:p>
          <w:p>
            <w:pPr>
              <w:wordWrap w:val="0"/>
              <w:rPr>
                <w:rFonts w:hint="eastAsia" w:ascii="宋体" w:hAnsi="宋体" w:cs="宋体"/>
                <w:color w:val="auto"/>
                <w:sz w:val="24"/>
                <w:szCs w:val="24"/>
              </w:rPr>
            </w:pPr>
            <w:r>
              <w:rPr>
                <w:rFonts w:hint="eastAsia" w:ascii="宋体" w:hAnsi="宋体" w:cs="宋体"/>
                <w:color w:val="auto"/>
                <w:sz w:val="24"/>
                <w:szCs w:val="24"/>
              </w:rPr>
              <w:t>②办公面积达到200平方米得</w:t>
            </w:r>
            <w:r>
              <w:rPr>
                <w:rFonts w:hint="eastAsia" w:ascii="宋体" w:hAnsi="宋体" w:cs="宋体"/>
                <w:color w:val="auto"/>
                <w:sz w:val="24"/>
                <w:szCs w:val="24"/>
                <w:lang w:val="en-US" w:eastAsia="zh-CN"/>
              </w:rPr>
              <w:t>2</w:t>
            </w:r>
            <w:r>
              <w:rPr>
                <w:rFonts w:hint="eastAsia" w:ascii="宋体" w:hAnsi="宋体" w:cs="宋体"/>
                <w:color w:val="auto"/>
                <w:sz w:val="24"/>
                <w:szCs w:val="24"/>
              </w:rPr>
              <w:t>分，大于200平方米得</w:t>
            </w:r>
            <w:r>
              <w:rPr>
                <w:rFonts w:hint="eastAsia" w:ascii="宋体" w:hAnsi="宋体" w:cs="宋体"/>
                <w:color w:val="auto"/>
                <w:sz w:val="24"/>
                <w:szCs w:val="24"/>
                <w:lang w:val="en-US" w:eastAsia="zh-CN"/>
              </w:rPr>
              <w:t>4</w:t>
            </w:r>
            <w:r>
              <w:rPr>
                <w:rFonts w:hint="eastAsia" w:ascii="宋体" w:hAnsi="宋体" w:cs="宋体"/>
                <w:color w:val="auto"/>
                <w:sz w:val="24"/>
                <w:szCs w:val="24"/>
              </w:rPr>
              <w:t>分。</w:t>
            </w:r>
          </w:p>
          <w:p>
            <w:pPr>
              <w:wordWrap w:val="0"/>
              <w:rPr>
                <w:rFonts w:hint="eastAsia" w:ascii="宋体" w:hAnsi="宋体" w:cs="宋体"/>
                <w:color w:val="auto"/>
                <w:sz w:val="24"/>
                <w:szCs w:val="24"/>
              </w:rPr>
            </w:pPr>
            <w:r>
              <w:rPr>
                <w:rFonts w:hint="eastAsia" w:ascii="宋体" w:hAnsi="宋体" w:cs="宋体"/>
                <w:color w:val="auto"/>
                <w:sz w:val="24"/>
                <w:szCs w:val="24"/>
              </w:rPr>
              <w:t>评审依据：投标文件中提供体现面积的有效的‌租赁合同‌(协议)及‌出租方的产权证明‌或</w:t>
            </w:r>
            <w:r>
              <w:rPr>
                <w:rStyle w:val="6"/>
                <w:rFonts w:ascii="Arial" w:hAnsi="Arial" w:eastAsia="Arial" w:cs="Arial"/>
                <w:color w:val="auto"/>
                <w:sz w:val="24"/>
                <w:szCs w:val="24"/>
                <w:shd w:val="clear" w:color="auto" w:fill="FFFFFF"/>
              </w:rPr>
              <w:t>房屋所有权证</w:t>
            </w:r>
            <w:r>
              <w:rPr>
                <w:rFonts w:ascii="Arial" w:hAnsi="Arial" w:eastAsia="Arial" w:cs="Arial"/>
                <w:color w:val="auto"/>
                <w:sz w:val="24"/>
                <w:szCs w:val="24"/>
                <w:shd w:val="clear" w:color="auto" w:fill="FFFFFF"/>
              </w:rPr>
              <w:t>‌（不动产权证书）产权人需为公司本身</w:t>
            </w:r>
            <w:r>
              <w:rPr>
                <w:rFonts w:hint="eastAsia" w:ascii="宋体" w:hAnsi="宋体" w:cs="宋体"/>
                <w:color w:val="auto"/>
                <w:sz w:val="24"/>
                <w:szCs w:val="24"/>
              </w:rPr>
              <w:t>证明材料，加盖公章</w:t>
            </w:r>
          </w:p>
          <w:p>
            <w:pPr>
              <w:wordWrap w:val="0"/>
              <w:rPr>
                <w:rFonts w:hint="eastAsia" w:ascii="宋体" w:hAnsi="宋体" w:cs="宋体"/>
                <w:color w:val="auto"/>
                <w:sz w:val="24"/>
                <w:szCs w:val="24"/>
              </w:rPr>
            </w:pPr>
            <w:r>
              <w:rPr>
                <w:rFonts w:hint="eastAsia" w:ascii="宋体" w:hAnsi="宋体" w:cs="宋体"/>
                <w:color w:val="auto"/>
                <w:sz w:val="24"/>
                <w:szCs w:val="24"/>
              </w:rPr>
              <w:t>③投标人具备独立的办公区、开标室、评标室及</w:t>
            </w:r>
            <w:r>
              <w:rPr>
                <w:rStyle w:val="6"/>
                <w:rFonts w:ascii="Arial" w:hAnsi="Arial" w:eastAsia="Arial" w:cs="Arial"/>
                <w:color w:val="auto"/>
                <w:sz w:val="24"/>
                <w:szCs w:val="24"/>
                <w:shd w:val="clear" w:color="auto" w:fill="FFFFFF"/>
              </w:rPr>
              <w:t>档案</w:t>
            </w:r>
            <w:r>
              <w:rPr>
                <w:rStyle w:val="6"/>
                <w:rFonts w:hint="eastAsia" w:ascii="Arial" w:hAnsi="Arial" w:cs="Arial"/>
                <w:color w:val="auto"/>
                <w:sz w:val="24"/>
                <w:szCs w:val="24"/>
                <w:shd w:val="clear" w:color="auto" w:fill="FFFFFF"/>
              </w:rPr>
              <w:t>室</w:t>
            </w:r>
            <w:r>
              <w:rPr>
                <w:rFonts w:hint="eastAsia" w:ascii="宋体" w:hAnsi="宋体" w:cs="宋体"/>
                <w:color w:val="auto"/>
                <w:sz w:val="24"/>
                <w:szCs w:val="24"/>
              </w:rPr>
              <w:t>，每有一个得1分，做多得4分。</w:t>
            </w:r>
          </w:p>
          <w:p>
            <w:pPr>
              <w:wordWrap w:val="0"/>
              <w:rPr>
                <w:rFonts w:hint="eastAsia" w:ascii="宋体" w:hAnsi="宋体" w:cs="宋体"/>
                <w:color w:val="auto"/>
                <w:sz w:val="24"/>
                <w:szCs w:val="24"/>
              </w:rPr>
            </w:pPr>
            <w:r>
              <w:rPr>
                <w:rFonts w:hint="eastAsia" w:ascii="宋体" w:hAnsi="宋体" w:cs="宋体"/>
                <w:color w:val="auto"/>
                <w:sz w:val="24"/>
                <w:szCs w:val="24"/>
              </w:rPr>
              <w:t>评审依据：投标文件中提供场地实景照片加盖公章</w:t>
            </w:r>
          </w:p>
        </w:tc>
      </w:tr>
      <w:tr>
        <w:tblPrEx>
          <w:tblLayout w:type="fixed"/>
        </w:tblPrEx>
        <w:tc>
          <w:tcPr>
            <w:tcW w:w="815" w:type="dxa"/>
            <w:vAlign w:val="center"/>
          </w:tcPr>
          <w:p>
            <w:pPr>
              <w:numPr>
                <w:ilvl w:val="0"/>
                <w:numId w:val="2"/>
              </w:numPr>
              <w:wordWrap w:val="0"/>
              <w:ind w:firstLine="0"/>
              <w:jc w:val="center"/>
              <w:rPr>
                <w:rFonts w:hint="eastAsia" w:ascii="宋体" w:hAnsi="宋体" w:cs="宋体"/>
                <w:sz w:val="24"/>
                <w:szCs w:val="24"/>
              </w:rPr>
            </w:pPr>
          </w:p>
        </w:tc>
        <w:tc>
          <w:tcPr>
            <w:tcW w:w="1168" w:type="dxa"/>
            <w:vAlign w:val="center"/>
          </w:tcPr>
          <w:p>
            <w:pPr>
              <w:wordWrap w:val="0"/>
              <w:jc w:val="center"/>
              <w:rPr>
                <w:rFonts w:hint="eastAsia" w:ascii="宋体" w:hAnsi="宋体" w:cs="宋体" w:eastAsiaTheme="minorEastAsia"/>
                <w:sz w:val="24"/>
                <w:szCs w:val="24"/>
                <w:lang w:val="en-US" w:eastAsia="zh-CN"/>
              </w:rPr>
            </w:pPr>
            <w:r>
              <w:rPr>
                <w:rFonts w:hint="eastAsia" w:ascii="宋体" w:hAnsi="宋体" w:cs="宋体"/>
                <w:sz w:val="24"/>
                <w:szCs w:val="24"/>
                <w:lang w:val="en-US" w:eastAsia="zh-CN"/>
              </w:rPr>
              <w:t>商务</w:t>
            </w:r>
          </w:p>
        </w:tc>
        <w:tc>
          <w:tcPr>
            <w:tcW w:w="750" w:type="dxa"/>
            <w:vAlign w:val="center"/>
          </w:tcPr>
          <w:p>
            <w:pPr>
              <w:wordWrap w:val="0"/>
              <w:jc w:val="center"/>
              <w:rPr>
                <w:rFonts w:hint="eastAsia" w:ascii="宋体" w:hAnsi="宋体" w:cs="宋体" w:eastAsiaTheme="minorEastAsia"/>
                <w:sz w:val="24"/>
                <w:szCs w:val="24"/>
                <w:lang w:val="en-US" w:eastAsia="zh-CN"/>
              </w:rPr>
            </w:pPr>
            <w:r>
              <w:rPr>
                <w:rFonts w:hint="eastAsia" w:ascii="宋体" w:hAnsi="宋体" w:cs="宋体"/>
                <w:sz w:val="24"/>
                <w:szCs w:val="24"/>
                <w:lang w:val="en-US" w:eastAsia="zh-CN"/>
              </w:rPr>
              <w:t>5</w:t>
            </w:r>
          </w:p>
        </w:tc>
        <w:tc>
          <w:tcPr>
            <w:tcW w:w="5945" w:type="dxa"/>
            <w:vAlign w:val="top"/>
          </w:tcPr>
          <w:p>
            <w:pPr>
              <w:wordWrap w:val="0"/>
              <w:rPr>
                <w:rFonts w:hint="eastAsia" w:ascii="宋体" w:hAnsi="宋体" w:cs="宋体"/>
                <w:color w:val="auto"/>
                <w:sz w:val="24"/>
                <w:szCs w:val="24"/>
                <w:lang w:val="en-US" w:eastAsia="zh-CN"/>
              </w:rPr>
            </w:pPr>
            <w:r>
              <w:rPr>
                <w:rFonts w:hint="eastAsia" w:ascii="宋体" w:hAnsi="宋体" w:cs="宋体"/>
                <w:b/>
                <w:bCs/>
                <w:color w:val="auto"/>
                <w:sz w:val="24"/>
                <w:szCs w:val="24"/>
                <w:lang w:val="en-US" w:eastAsia="zh-CN"/>
              </w:rPr>
              <w:t>服务承诺：</w:t>
            </w:r>
          </w:p>
          <w:p>
            <w:pPr>
              <w:wordWrap w:val="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对供应商提出的采购人可以接受的，合理的服务承诺，每有一条得 1 分，满分 5分。</w:t>
            </w:r>
          </w:p>
        </w:tc>
      </w:tr>
      <w:tr>
        <w:tblPrEx>
          <w:tblLayout w:type="fixed"/>
        </w:tblPrEx>
        <w:tc>
          <w:tcPr>
            <w:tcW w:w="815" w:type="dxa"/>
            <w:vAlign w:val="center"/>
          </w:tcPr>
          <w:p>
            <w:pPr>
              <w:numPr>
                <w:ilvl w:val="0"/>
                <w:numId w:val="2"/>
              </w:numPr>
              <w:wordWrap w:val="0"/>
              <w:ind w:firstLine="0"/>
              <w:jc w:val="center"/>
              <w:rPr>
                <w:rFonts w:hint="eastAsia" w:ascii="宋体" w:hAnsi="宋体" w:cs="宋体"/>
                <w:sz w:val="24"/>
                <w:szCs w:val="24"/>
              </w:rPr>
            </w:pPr>
          </w:p>
        </w:tc>
        <w:tc>
          <w:tcPr>
            <w:tcW w:w="1168" w:type="dxa"/>
            <w:vAlign w:val="center"/>
          </w:tcPr>
          <w:p>
            <w:pPr>
              <w:wordWrap w:val="0"/>
              <w:jc w:val="center"/>
              <w:rPr>
                <w:rFonts w:hint="eastAsia" w:ascii="宋体" w:hAnsi="宋体" w:cs="宋体"/>
                <w:sz w:val="24"/>
                <w:szCs w:val="24"/>
              </w:rPr>
            </w:pPr>
            <w:r>
              <w:rPr>
                <w:rFonts w:hint="eastAsia" w:ascii="宋体" w:hAnsi="宋体" w:cs="宋体"/>
                <w:sz w:val="24"/>
                <w:szCs w:val="24"/>
                <w:lang w:val="en-US" w:eastAsia="zh-CN"/>
              </w:rPr>
              <w:t>商务</w:t>
            </w:r>
          </w:p>
        </w:tc>
        <w:tc>
          <w:tcPr>
            <w:tcW w:w="750" w:type="dxa"/>
            <w:vAlign w:val="center"/>
          </w:tcPr>
          <w:p>
            <w:pPr>
              <w:wordWrap w:val="0"/>
              <w:jc w:val="center"/>
              <w:rPr>
                <w:rFonts w:hint="eastAsia" w:ascii="宋体" w:hAnsi="宋体" w:cs="宋体" w:eastAsiaTheme="minorEastAsia"/>
                <w:sz w:val="24"/>
                <w:szCs w:val="24"/>
                <w:lang w:val="en-US" w:eastAsia="zh-CN"/>
              </w:rPr>
            </w:pPr>
            <w:r>
              <w:rPr>
                <w:rFonts w:hint="eastAsia" w:ascii="宋体" w:hAnsi="宋体" w:cs="宋体"/>
                <w:sz w:val="24"/>
                <w:szCs w:val="24"/>
                <w:lang w:val="en-US" w:eastAsia="zh-CN"/>
              </w:rPr>
              <w:t>5</w:t>
            </w:r>
          </w:p>
        </w:tc>
        <w:tc>
          <w:tcPr>
            <w:tcW w:w="5945" w:type="dxa"/>
            <w:vAlign w:val="center"/>
          </w:tcPr>
          <w:p>
            <w:pPr>
              <w:wordWrap w:val="0"/>
              <w:rPr>
                <w:rFonts w:hint="eastAsia" w:ascii="宋体" w:hAnsi="宋体" w:cs="宋体"/>
                <w:b/>
                <w:bCs/>
                <w:color w:val="auto"/>
                <w:sz w:val="24"/>
                <w:szCs w:val="24"/>
                <w:lang w:val="en-US" w:eastAsia="zh-CN"/>
              </w:rPr>
            </w:pPr>
            <w:r>
              <w:rPr>
                <w:rFonts w:hint="eastAsia" w:ascii="宋体" w:hAnsi="宋体" w:cs="宋体"/>
                <w:b/>
                <w:bCs/>
                <w:color w:val="auto"/>
                <w:sz w:val="24"/>
                <w:szCs w:val="24"/>
                <w:lang w:val="en-US" w:eastAsia="zh-CN"/>
              </w:rPr>
              <w:t>优惠条件：</w:t>
            </w:r>
          </w:p>
          <w:p>
            <w:pPr>
              <w:wordWrap w:val="0"/>
              <w:rPr>
                <w:rFonts w:hint="eastAsia" w:ascii="宋体" w:hAnsi="宋体" w:cs="宋体"/>
                <w:color w:val="auto"/>
                <w:sz w:val="24"/>
                <w:szCs w:val="24"/>
              </w:rPr>
            </w:pPr>
            <w:r>
              <w:rPr>
                <w:rFonts w:hint="eastAsia" w:ascii="宋体" w:hAnsi="宋体" w:cs="宋体"/>
                <w:color w:val="auto"/>
                <w:sz w:val="24"/>
                <w:szCs w:val="24"/>
                <w:lang w:val="en-US" w:eastAsia="zh-CN"/>
              </w:rPr>
              <w:t>对各供应商提供的优惠条件进行评审，每有一项采购人可接受的实质性优惠条件得1分，满分5分。</w:t>
            </w:r>
          </w:p>
        </w:tc>
      </w:tr>
      <w:tr>
        <w:tblPrEx>
          <w:tblLayout w:type="fixed"/>
        </w:tblPrEx>
        <w:tc>
          <w:tcPr>
            <w:tcW w:w="815" w:type="dxa"/>
            <w:vAlign w:val="center"/>
          </w:tcPr>
          <w:p>
            <w:pPr>
              <w:numPr>
                <w:ilvl w:val="0"/>
                <w:numId w:val="2"/>
              </w:numPr>
              <w:wordWrap w:val="0"/>
              <w:ind w:firstLine="0"/>
              <w:jc w:val="center"/>
              <w:rPr>
                <w:rFonts w:hint="eastAsia" w:ascii="宋体" w:hAnsi="宋体" w:cs="宋体"/>
                <w:sz w:val="24"/>
                <w:szCs w:val="24"/>
              </w:rPr>
            </w:pPr>
          </w:p>
        </w:tc>
        <w:tc>
          <w:tcPr>
            <w:tcW w:w="1168" w:type="dxa"/>
            <w:vAlign w:val="center"/>
          </w:tcPr>
          <w:p>
            <w:pPr>
              <w:wordWrap w:val="0"/>
              <w:jc w:val="center"/>
              <w:rPr>
                <w:rFonts w:hint="eastAsia" w:ascii="宋体" w:hAnsi="宋体" w:cs="宋体"/>
                <w:sz w:val="24"/>
                <w:szCs w:val="24"/>
              </w:rPr>
            </w:pPr>
            <w:r>
              <w:rPr>
                <w:rFonts w:hint="eastAsia" w:ascii="宋体" w:hAnsi="宋体" w:cs="宋体"/>
                <w:sz w:val="24"/>
                <w:szCs w:val="24"/>
              </w:rPr>
              <w:t>技术</w:t>
            </w:r>
          </w:p>
        </w:tc>
        <w:tc>
          <w:tcPr>
            <w:tcW w:w="750" w:type="dxa"/>
            <w:vAlign w:val="center"/>
          </w:tcPr>
          <w:p>
            <w:pPr>
              <w:wordWrap w:val="0"/>
              <w:jc w:val="center"/>
              <w:rPr>
                <w:rFonts w:hint="eastAsia" w:ascii="宋体" w:hAnsi="宋体" w:cs="宋体"/>
                <w:sz w:val="24"/>
                <w:szCs w:val="24"/>
              </w:rPr>
            </w:pPr>
            <w:r>
              <w:rPr>
                <w:rFonts w:hint="eastAsia" w:ascii="宋体" w:hAnsi="宋体" w:cs="宋体"/>
                <w:sz w:val="24"/>
                <w:szCs w:val="24"/>
              </w:rPr>
              <w:t>15</w:t>
            </w:r>
          </w:p>
        </w:tc>
        <w:tc>
          <w:tcPr>
            <w:tcW w:w="5945" w:type="dxa"/>
            <w:vAlign w:val="center"/>
          </w:tcPr>
          <w:p>
            <w:pPr>
              <w:wordWrap w:val="0"/>
              <w:rPr>
                <w:rFonts w:hint="eastAsia" w:ascii="宋体" w:hAnsi="宋体" w:cs="宋体"/>
                <w:b/>
                <w:bCs/>
                <w:sz w:val="24"/>
                <w:szCs w:val="24"/>
              </w:rPr>
            </w:pPr>
            <w:r>
              <w:rPr>
                <w:rFonts w:hint="eastAsia" w:ascii="宋体" w:hAnsi="宋体" w:cs="宋体"/>
                <w:b/>
                <w:bCs/>
                <w:sz w:val="24"/>
                <w:szCs w:val="24"/>
              </w:rPr>
              <w:t>服务实施方案：</w:t>
            </w:r>
          </w:p>
          <w:p>
            <w:pPr>
              <w:wordWrap w:val="0"/>
              <w:rPr>
                <w:rFonts w:hint="eastAsia" w:ascii="宋体" w:hAnsi="宋体" w:cs="宋体"/>
                <w:sz w:val="24"/>
                <w:szCs w:val="24"/>
              </w:rPr>
            </w:pPr>
            <w:r>
              <w:rPr>
                <w:rFonts w:hint="eastAsia" w:ascii="宋体" w:hAnsi="宋体" w:cs="宋体"/>
                <w:sz w:val="24"/>
                <w:szCs w:val="24"/>
              </w:rPr>
              <w:t>应包括但不限于以下内容：</w:t>
            </w:r>
          </w:p>
          <w:p>
            <w:pPr>
              <w:wordWrap w:val="0"/>
              <w:rPr>
                <w:rFonts w:hint="eastAsia" w:ascii="宋体" w:hAnsi="宋体" w:cs="宋体"/>
                <w:sz w:val="24"/>
                <w:szCs w:val="24"/>
              </w:rPr>
            </w:pPr>
            <w:r>
              <w:rPr>
                <w:rFonts w:hint="eastAsia" w:ascii="宋体" w:hAnsi="宋体" w:cs="宋体"/>
                <w:sz w:val="24"/>
                <w:szCs w:val="24"/>
              </w:rPr>
              <w:t>①招标采购时间节点保证措施</w:t>
            </w:r>
          </w:p>
          <w:p>
            <w:pPr>
              <w:wordWrap w:val="0"/>
              <w:rPr>
                <w:rFonts w:hint="eastAsia" w:ascii="宋体" w:hAnsi="宋体" w:cs="宋体"/>
                <w:sz w:val="24"/>
                <w:szCs w:val="24"/>
              </w:rPr>
            </w:pPr>
            <w:r>
              <w:rPr>
                <w:rFonts w:hint="eastAsia" w:ascii="宋体" w:hAnsi="宋体" w:cs="宋体"/>
                <w:sz w:val="24"/>
                <w:szCs w:val="24"/>
              </w:rPr>
              <w:t>②招标采购服务工作质量保证措施</w:t>
            </w:r>
          </w:p>
          <w:p>
            <w:pPr>
              <w:wordWrap w:val="0"/>
              <w:rPr>
                <w:rFonts w:hint="eastAsia" w:ascii="宋体" w:hAnsi="宋体" w:cs="宋体"/>
                <w:sz w:val="24"/>
                <w:szCs w:val="24"/>
              </w:rPr>
            </w:pPr>
            <w:r>
              <w:rPr>
                <w:rFonts w:hint="eastAsia" w:ascii="宋体" w:hAnsi="宋体" w:cs="宋体"/>
                <w:sz w:val="24"/>
                <w:szCs w:val="24"/>
              </w:rPr>
              <w:t>③招标采购组织协调保证措施</w:t>
            </w:r>
          </w:p>
          <w:p>
            <w:pPr>
              <w:wordWrap w:val="0"/>
              <w:rPr>
                <w:rFonts w:hint="eastAsia" w:ascii="宋体" w:hAnsi="宋体" w:cs="宋体"/>
                <w:sz w:val="24"/>
                <w:szCs w:val="24"/>
              </w:rPr>
            </w:pPr>
            <w:r>
              <w:rPr>
                <w:rFonts w:hint="eastAsia" w:ascii="宋体" w:hAnsi="宋体" w:cs="宋体"/>
                <w:sz w:val="24"/>
                <w:szCs w:val="24"/>
              </w:rPr>
              <w:t>④招标采购廉洁自律保证措施</w:t>
            </w:r>
          </w:p>
          <w:p>
            <w:pPr>
              <w:wordWrap w:val="0"/>
              <w:rPr>
                <w:rFonts w:hint="eastAsia" w:ascii="宋体" w:hAnsi="宋体" w:cs="宋体"/>
                <w:sz w:val="24"/>
                <w:szCs w:val="24"/>
              </w:rPr>
            </w:pPr>
            <w:r>
              <w:rPr>
                <w:rFonts w:hint="eastAsia" w:ascii="宋体" w:hAnsi="宋体" w:cs="宋体"/>
                <w:sz w:val="24"/>
                <w:szCs w:val="24"/>
              </w:rPr>
              <w:t>⑤档案管理制度</w:t>
            </w:r>
          </w:p>
          <w:p>
            <w:pPr>
              <w:wordWrap w:val="0"/>
              <w:rPr>
                <w:rFonts w:hint="eastAsia" w:ascii="宋体" w:hAnsi="宋体" w:cs="宋体"/>
                <w:sz w:val="24"/>
                <w:szCs w:val="24"/>
              </w:rPr>
            </w:pPr>
            <w:r>
              <w:rPr>
                <w:rFonts w:hint="eastAsia" w:ascii="宋体" w:hAnsi="宋体" w:cs="宋体"/>
                <w:sz w:val="24"/>
                <w:szCs w:val="24"/>
              </w:rPr>
              <w:t>方案措施详细、完善、合理并完全满足采购需求，得15分；每缺少一项内容扣3分；每存在一处内容缺陷扣1分。(缺陷是指：方案未提供；内容与本项目无关；凭空编造；语句有歧义；内容前后矛盾；套用其他方案；不满足采购需求；虽有内容但描述存在偏离、内容脱离项目实际情况；实施地点、涉及的规范、标准与本项目要求不一致等任意一种情形。)</w:t>
            </w:r>
          </w:p>
        </w:tc>
      </w:tr>
      <w:tr>
        <w:tblPrEx>
          <w:tblLayout w:type="fixed"/>
        </w:tblPrEx>
        <w:tc>
          <w:tcPr>
            <w:tcW w:w="815" w:type="dxa"/>
            <w:vAlign w:val="center"/>
          </w:tcPr>
          <w:p>
            <w:pPr>
              <w:numPr>
                <w:ilvl w:val="0"/>
                <w:numId w:val="2"/>
              </w:numPr>
              <w:wordWrap w:val="0"/>
              <w:ind w:firstLine="0"/>
              <w:jc w:val="center"/>
              <w:rPr>
                <w:rFonts w:hint="eastAsia" w:ascii="宋体" w:hAnsi="宋体" w:cs="宋体"/>
                <w:sz w:val="24"/>
                <w:szCs w:val="24"/>
              </w:rPr>
            </w:pPr>
          </w:p>
        </w:tc>
        <w:tc>
          <w:tcPr>
            <w:tcW w:w="1168" w:type="dxa"/>
            <w:vAlign w:val="center"/>
          </w:tcPr>
          <w:p>
            <w:pPr>
              <w:wordWrap w:val="0"/>
              <w:jc w:val="center"/>
              <w:rPr>
                <w:rFonts w:hint="eastAsia" w:ascii="宋体" w:hAnsi="宋体" w:cs="宋体"/>
                <w:sz w:val="24"/>
                <w:szCs w:val="24"/>
              </w:rPr>
            </w:pPr>
            <w:r>
              <w:rPr>
                <w:rFonts w:hint="eastAsia" w:ascii="宋体" w:hAnsi="宋体" w:cs="宋体"/>
                <w:sz w:val="24"/>
                <w:szCs w:val="24"/>
              </w:rPr>
              <w:t>技术</w:t>
            </w:r>
          </w:p>
        </w:tc>
        <w:tc>
          <w:tcPr>
            <w:tcW w:w="750" w:type="dxa"/>
            <w:vAlign w:val="center"/>
          </w:tcPr>
          <w:p>
            <w:pPr>
              <w:wordWrap w:val="0"/>
              <w:jc w:val="center"/>
              <w:rPr>
                <w:rFonts w:hint="default" w:ascii="宋体" w:hAnsi="宋体" w:cs="宋体" w:eastAsiaTheme="minorEastAsia"/>
                <w:sz w:val="24"/>
                <w:szCs w:val="24"/>
                <w:lang w:val="en-US" w:eastAsia="zh-CN"/>
              </w:rPr>
            </w:pPr>
            <w:r>
              <w:rPr>
                <w:rFonts w:hint="eastAsia" w:ascii="宋体" w:hAnsi="宋体" w:cs="宋体"/>
                <w:sz w:val="24"/>
                <w:szCs w:val="24"/>
                <w:lang w:val="en-US" w:eastAsia="zh-CN"/>
              </w:rPr>
              <w:t>15</w:t>
            </w:r>
          </w:p>
        </w:tc>
        <w:tc>
          <w:tcPr>
            <w:tcW w:w="5945" w:type="dxa"/>
            <w:vAlign w:val="center"/>
          </w:tcPr>
          <w:p>
            <w:pPr>
              <w:wordWrap w:val="0"/>
              <w:rPr>
                <w:rFonts w:hint="eastAsia" w:ascii="宋体" w:hAnsi="宋体" w:cs="宋体"/>
                <w:b/>
                <w:bCs/>
                <w:sz w:val="24"/>
                <w:szCs w:val="24"/>
              </w:rPr>
            </w:pPr>
            <w:r>
              <w:rPr>
                <w:rFonts w:hint="eastAsia" w:ascii="宋体" w:hAnsi="宋体" w:cs="宋体"/>
                <w:b/>
                <w:bCs/>
                <w:sz w:val="24"/>
                <w:szCs w:val="24"/>
              </w:rPr>
              <w:t>防止投标人围标串标的措施方案：</w:t>
            </w:r>
          </w:p>
          <w:p>
            <w:pPr>
              <w:wordWrap w:val="0"/>
              <w:rPr>
                <w:rFonts w:hint="eastAsia" w:ascii="宋体" w:hAnsi="宋体" w:cs="宋体"/>
                <w:sz w:val="24"/>
                <w:szCs w:val="24"/>
              </w:rPr>
            </w:pPr>
            <w:r>
              <w:rPr>
                <w:rFonts w:hint="eastAsia" w:ascii="宋体" w:hAnsi="宋体" w:cs="宋体"/>
                <w:sz w:val="24"/>
                <w:szCs w:val="24"/>
              </w:rPr>
              <w:t>①优化采购文件编制</w:t>
            </w:r>
          </w:p>
          <w:p>
            <w:pPr>
              <w:wordWrap w:val="0"/>
              <w:rPr>
                <w:rFonts w:hint="eastAsia" w:ascii="宋体" w:hAnsi="宋体" w:cs="宋体"/>
                <w:sz w:val="24"/>
                <w:szCs w:val="24"/>
              </w:rPr>
            </w:pPr>
            <w:r>
              <w:rPr>
                <w:rFonts w:hint="eastAsia" w:ascii="宋体" w:hAnsi="宋体" w:cs="宋体"/>
                <w:sz w:val="24"/>
                <w:szCs w:val="24"/>
              </w:rPr>
              <w:t>②采购文件三级复核制度</w:t>
            </w:r>
          </w:p>
          <w:p>
            <w:pPr>
              <w:wordWrap w:val="0"/>
              <w:rPr>
                <w:rFonts w:hint="eastAsia" w:ascii="宋体" w:hAnsi="宋体" w:cs="宋体"/>
                <w:sz w:val="24"/>
                <w:szCs w:val="24"/>
              </w:rPr>
            </w:pPr>
            <w:r>
              <w:rPr>
                <w:rFonts w:hint="eastAsia" w:ascii="宋体" w:hAnsi="宋体" w:cs="宋体"/>
                <w:sz w:val="24"/>
                <w:szCs w:val="24"/>
              </w:rPr>
              <w:t>③投标(响应)文件‌硬件信息比对‌</w:t>
            </w:r>
          </w:p>
          <w:p>
            <w:pPr>
              <w:wordWrap w:val="0"/>
              <w:rPr>
                <w:rFonts w:hint="eastAsia" w:ascii="宋体" w:hAnsi="宋体" w:cs="宋体"/>
                <w:sz w:val="24"/>
                <w:szCs w:val="24"/>
              </w:rPr>
            </w:pPr>
            <w:r>
              <w:rPr>
                <w:rFonts w:hint="eastAsia" w:ascii="宋体" w:hAnsi="宋体" w:cs="宋体"/>
                <w:sz w:val="24"/>
                <w:szCs w:val="24"/>
              </w:rPr>
              <w:t>方案措施详细、完善、合理并完全满足采购需求，得</w:t>
            </w:r>
            <w:r>
              <w:rPr>
                <w:rFonts w:hint="eastAsia" w:ascii="宋体" w:hAnsi="宋体" w:cs="宋体"/>
                <w:sz w:val="24"/>
                <w:szCs w:val="24"/>
                <w:lang w:val="en-US" w:eastAsia="zh-CN"/>
              </w:rPr>
              <w:t>15</w:t>
            </w:r>
            <w:r>
              <w:rPr>
                <w:rFonts w:hint="eastAsia" w:ascii="宋体" w:hAnsi="宋体" w:cs="宋体"/>
                <w:sz w:val="24"/>
                <w:szCs w:val="24"/>
              </w:rPr>
              <w:t>分；每缺少一项内容扣</w:t>
            </w:r>
            <w:r>
              <w:rPr>
                <w:rFonts w:hint="eastAsia" w:ascii="宋体" w:hAnsi="宋体" w:cs="宋体"/>
                <w:sz w:val="24"/>
                <w:szCs w:val="24"/>
                <w:lang w:eastAsia="zh-CN"/>
              </w:rPr>
              <w:t>5</w:t>
            </w:r>
            <w:bookmarkStart w:id="0" w:name="_GoBack"/>
            <w:bookmarkEnd w:id="0"/>
            <w:r>
              <w:rPr>
                <w:rFonts w:hint="eastAsia" w:ascii="宋体" w:hAnsi="宋体" w:cs="宋体"/>
                <w:sz w:val="24"/>
                <w:szCs w:val="24"/>
              </w:rPr>
              <w:t>分；每存在一处内容缺陷扣</w:t>
            </w:r>
            <w:r>
              <w:rPr>
                <w:rFonts w:hint="eastAsia" w:ascii="宋体" w:hAnsi="宋体" w:cs="宋体"/>
                <w:sz w:val="24"/>
                <w:szCs w:val="24"/>
                <w:lang w:val="en-US" w:eastAsia="zh-CN"/>
              </w:rPr>
              <w:t>2.5</w:t>
            </w:r>
            <w:r>
              <w:rPr>
                <w:rFonts w:hint="eastAsia" w:ascii="宋体" w:hAnsi="宋体" w:cs="宋体"/>
                <w:sz w:val="24"/>
                <w:szCs w:val="24"/>
              </w:rPr>
              <w:t>分。(缺陷是指：方案未提供；内容与本项目无关；凭空编造；语句有歧义；内容前后矛盾；套用其他方案；不满足采购需求；虽有内容但描述存在偏离、内容脱离项目实际情况；实施地点、涉及的规范、标准与本项目要求不一致等任意一种情形。)</w:t>
            </w:r>
          </w:p>
        </w:tc>
      </w:tr>
      <w:tr>
        <w:tblPrEx>
          <w:tblLayout w:type="fixed"/>
        </w:tblPrEx>
        <w:tc>
          <w:tcPr>
            <w:tcW w:w="815" w:type="dxa"/>
            <w:vAlign w:val="center"/>
          </w:tcPr>
          <w:p>
            <w:pPr>
              <w:numPr>
                <w:ilvl w:val="0"/>
                <w:numId w:val="2"/>
              </w:numPr>
              <w:wordWrap w:val="0"/>
              <w:ind w:firstLine="0"/>
              <w:jc w:val="center"/>
              <w:rPr>
                <w:rFonts w:hint="eastAsia" w:ascii="宋体" w:hAnsi="宋体" w:cs="宋体"/>
                <w:sz w:val="24"/>
                <w:szCs w:val="24"/>
              </w:rPr>
            </w:pPr>
          </w:p>
        </w:tc>
        <w:tc>
          <w:tcPr>
            <w:tcW w:w="1168" w:type="dxa"/>
            <w:vAlign w:val="center"/>
          </w:tcPr>
          <w:p>
            <w:pPr>
              <w:wordWrap w:val="0"/>
              <w:jc w:val="center"/>
              <w:rPr>
                <w:rFonts w:hint="eastAsia" w:ascii="宋体" w:hAnsi="宋体" w:cs="宋体"/>
                <w:sz w:val="24"/>
                <w:szCs w:val="24"/>
              </w:rPr>
            </w:pPr>
            <w:r>
              <w:rPr>
                <w:rFonts w:hint="eastAsia" w:ascii="宋体" w:hAnsi="宋体" w:cs="宋体"/>
                <w:sz w:val="24"/>
                <w:szCs w:val="24"/>
              </w:rPr>
              <w:t>技术</w:t>
            </w:r>
          </w:p>
        </w:tc>
        <w:tc>
          <w:tcPr>
            <w:tcW w:w="750" w:type="dxa"/>
            <w:vAlign w:val="center"/>
          </w:tcPr>
          <w:p>
            <w:pPr>
              <w:wordWrap w:val="0"/>
              <w:jc w:val="center"/>
              <w:rPr>
                <w:rFonts w:hint="default" w:ascii="宋体" w:hAnsi="宋体" w:cs="宋体" w:eastAsiaTheme="minorEastAsia"/>
                <w:sz w:val="24"/>
                <w:szCs w:val="24"/>
                <w:lang w:val="en-US" w:eastAsia="zh-CN"/>
              </w:rPr>
            </w:pPr>
            <w:r>
              <w:rPr>
                <w:rFonts w:hint="eastAsia" w:ascii="宋体" w:hAnsi="宋体" w:cs="宋体"/>
                <w:sz w:val="24"/>
                <w:szCs w:val="24"/>
                <w:lang w:val="en-US" w:eastAsia="zh-CN"/>
              </w:rPr>
              <w:t>10</w:t>
            </w:r>
          </w:p>
        </w:tc>
        <w:tc>
          <w:tcPr>
            <w:tcW w:w="5945" w:type="dxa"/>
            <w:vAlign w:val="center"/>
          </w:tcPr>
          <w:p>
            <w:pPr>
              <w:wordWrap w:val="0"/>
              <w:rPr>
                <w:rFonts w:hint="eastAsia" w:ascii="宋体" w:hAnsi="宋体" w:cs="宋体"/>
                <w:b/>
                <w:bCs/>
                <w:sz w:val="24"/>
                <w:szCs w:val="24"/>
              </w:rPr>
            </w:pPr>
            <w:r>
              <w:rPr>
                <w:rFonts w:hint="eastAsia" w:ascii="宋体" w:hAnsi="宋体" w:cs="宋体"/>
                <w:b/>
                <w:bCs/>
                <w:sz w:val="24"/>
                <w:szCs w:val="24"/>
              </w:rPr>
              <w:t>质疑投诉与风险防控措施方案：</w:t>
            </w:r>
          </w:p>
          <w:p>
            <w:pPr>
              <w:wordWrap w:val="0"/>
              <w:rPr>
                <w:rFonts w:hint="eastAsia" w:ascii="宋体" w:hAnsi="宋体" w:cs="宋体"/>
                <w:sz w:val="24"/>
                <w:szCs w:val="24"/>
              </w:rPr>
            </w:pPr>
            <w:r>
              <w:rPr>
                <w:rFonts w:hint="eastAsia" w:ascii="宋体" w:hAnsi="宋体" w:cs="宋体"/>
                <w:sz w:val="24"/>
                <w:szCs w:val="24"/>
              </w:rPr>
              <w:t>①技术规格合规审查</w:t>
            </w:r>
          </w:p>
          <w:p>
            <w:pPr>
              <w:wordWrap w:val="0"/>
              <w:rPr>
                <w:rFonts w:hint="eastAsia" w:ascii="宋体" w:hAnsi="宋体" w:cs="宋体"/>
                <w:sz w:val="24"/>
                <w:szCs w:val="24"/>
              </w:rPr>
            </w:pPr>
            <w:r>
              <w:rPr>
                <w:rFonts w:hint="eastAsia" w:ascii="宋体" w:hAnsi="宋体" w:cs="宋体"/>
                <w:sz w:val="24"/>
                <w:szCs w:val="24"/>
              </w:rPr>
              <w:t>②常见质疑制定预判、答复、补正预案</w:t>
            </w:r>
          </w:p>
          <w:p>
            <w:pPr>
              <w:wordWrap w:val="0"/>
              <w:rPr>
                <w:rFonts w:hint="eastAsia" w:ascii="宋体" w:hAnsi="宋体" w:cs="宋体"/>
                <w:sz w:val="24"/>
                <w:szCs w:val="24"/>
              </w:rPr>
            </w:pPr>
            <w:r>
              <w:rPr>
                <w:rFonts w:hint="eastAsia" w:ascii="宋体" w:hAnsi="宋体" w:cs="宋体"/>
                <w:sz w:val="24"/>
                <w:szCs w:val="24"/>
              </w:rPr>
              <w:t>方案措施详细、完善、合理并完全满足采购需求，得</w:t>
            </w:r>
            <w:r>
              <w:rPr>
                <w:rFonts w:hint="eastAsia" w:ascii="宋体" w:hAnsi="宋体" w:cs="宋体"/>
                <w:sz w:val="24"/>
                <w:szCs w:val="24"/>
                <w:lang w:val="en-US" w:eastAsia="zh-CN"/>
              </w:rPr>
              <w:t>10</w:t>
            </w:r>
            <w:r>
              <w:rPr>
                <w:rFonts w:hint="eastAsia" w:ascii="宋体" w:hAnsi="宋体" w:cs="宋体"/>
                <w:sz w:val="24"/>
                <w:szCs w:val="24"/>
              </w:rPr>
              <w:t>分；每缺少一项内容扣</w:t>
            </w:r>
            <w:r>
              <w:rPr>
                <w:rFonts w:hint="eastAsia" w:ascii="宋体" w:hAnsi="宋体" w:cs="宋体"/>
                <w:sz w:val="24"/>
                <w:szCs w:val="24"/>
                <w:lang w:val="en-US" w:eastAsia="zh-CN"/>
              </w:rPr>
              <w:t>5</w:t>
            </w:r>
            <w:r>
              <w:rPr>
                <w:rFonts w:hint="eastAsia" w:ascii="宋体" w:hAnsi="宋体" w:cs="宋体"/>
                <w:sz w:val="24"/>
                <w:szCs w:val="24"/>
              </w:rPr>
              <w:t>分；每存在一处内容缺陷扣</w:t>
            </w:r>
            <w:r>
              <w:rPr>
                <w:rFonts w:hint="eastAsia" w:ascii="宋体" w:hAnsi="宋体" w:cs="宋体"/>
                <w:sz w:val="24"/>
                <w:szCs w:val="24"/>
                <w:lang w:val="en-US" w:eastAsia="zh-CN"/>
              </w:rPr>
              <w:t>2.5</w:t>
            </w:r>
            <w:r>
              <w:rPr>
                <w:rFonts w:hint="eastAsia" w:ascii="宋体" w:hAnsi="宋体" w:cs="宋体"/>
                <w:sz w:val="24"/>
                <w:szCs w:val="24"/>
              </w:rPr>
              <w:t>分。(缺陷是指：方案未提供；内容与本项目无关；凭空编造；语句有歧义；内容前后矛盾；套用其他方案；不满足采购需求；虽有内容但描述存在偏离、内容脱离项目实际情况；实施地点、涉及的规范、标准与本项目要求不一致等任意一种情形。)</w:t>
            </w:r>
          </w:p>
        </w:tc>
      </w:tr>
    </w:tbl>
    <w:p>
      <w:pPr>
        <w:wordWrap w:val="0"/>
        <w:spacing w:line="360" w:lineRule="auto"/>
        <w:rPr>
          <w:rFonts w:hint="eastAsia" w:ascii="宋体" w:hAnsi="宋体" w:cs="宋体"/>
          <w:b/>
          <w:sz w:val="24"/>
          <w:szCs w:val="24"/>
        </w:rPr>
      </w:pPr>
    </w:p>
    <w:p>
      <w:pPr>
        <w:wordWrap w:val="0"/>
        <w:rPr>
          <w:rFonts w:hint="eastAsia" w:ascii="宋体" w:hAnsi="宋体" w:cs="宋体"/>
        </w:rPr>
      </w:pPr>
    </w:p>
    <w:p>
      <w:pPr>
        <w:pStyle w:val="4"/>
        <w:wordWrap w:val="0"/>
        <w:rPr>
          <w:rFonts w:hint="eastAsia" w:ascii="宋体" w:hAnsi="宋体" w:cs="宋体"/>
          <w:b/>
          <w:szCs w:val="24"/>
        </w:rPr>
      </w:pPr>
    </w:p>
    <w:p>
      <w:pPr>
        <w:pStyle w:val="4"/>
        <w:wordWrap w:val="0"/>
        <w:rPr>
          <w:rFonts w:hint="eastAsia" w:ascii="宋体" w:hAnsi="宋体" w:cs="宋体"/>
          <w:b/>
          <w:szCs w:val="24"/>
        </w:rPr>
      </w:pPr>
    </w:p>
    <w:p>
      <w:pPr>
        <w:pStyle w:val="4"/>
        <w:wordWrap w:val="0"/>
        <w:rPr>
          <w:rFonts w:hint="eastAsia" w:ascii="宋体" w:hAnsi="宋体" w:cs="宋体"/>
          <w:b/>
          <w:szCs w:val="24"/>
        </w:rPr>
      </w:pPr>
    </w:p>
    <w:p>
      <w:pPr>
        <w:pStyle w:val="4"/>
        <w:wordWrap w:val="0"/>
        <w:rPr>
          <w:rFonts w:hint="eastAsia" w:ascii="宋体" w:hAnsi="宋体" w:cs="宋体"/>
          <w:b/>
          <w:szCs w:val="24"/>
        </w:rPr>
      </w:pPr>
    </w:p>
    <w:p>
      <w:pPr>
        <w:numPr>
          <w:ilvl w:val="0"/>
          <w:numId w:val="0"/>
        </w:numPr>
        <w:spacing w:line="360" w:lineRule="auto"/>
        <w:jc w:val="both"/>
        <w:rPr>
          <w:rFonts w:hint="eastAsia" w:asciiTheme="majorEastAsia" w:hAnsiTheme="majorEastAsia" w:eastAsiaTheme="majorEastAsia" w:cstheme="majorEastAsia"/>
          <w:sz w:val="24"/>
          <w:szCs w:val="32"/>
          <w:lang w:val="en-US" w:eastAsia="zh-CN"/>
        </w:rPr>
      </w:pPr>
    </w:p>
    <w:p>
      <w:pPr/>
    </w:p>
    <w:sectPr>
      <w:footerReference r:id="rId3" w:type="default"/>
      <w:pgSz w:w="11906" w:h="16838"/>
      <w:pgMar w:top="1440" w:right="1800" w:bottom="89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00000000" w:usb1="00000000" w:usb2="00000016" w:usb3="00000000" w:csb0="0004001F" w:csb1="00000000"/>
  </w:font>
  <w:font w:name="Tahoma">
    <w:panose1 w:val="020B0604030504040204"/>
    <w:charset w:val="00"/>
    <w:family w:val="auto"/>
    <w:pitch w:val="default"/>
    <w:sig w:usb0="00000000" w:usb1="00000000"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enter" w:pos="4140"/>
        <w:tab w:val="right" w:pos="8300"/>
        <w:tab w:val="clear" w:pos="4153"/>
        <w:tab w:val="clear" w:pos="8306"/>
      </w:tabs>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
                          </w:pPr>
                          <w:r>
                            <w:fldChar w:fldCharType="begin"/>
                          </w:r>
                          <w:r>
                            <w:instrText xml:space="preserve"> PAGE  \* MERGEFORMAT </w:instrText>
                          </w:r>
                          <w:r>
                            <w:fldChar w:fldCharType="separate"/>
                          </w:r>
                          <w:r>
                            <w:t>15</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DOqXm5zwAAAAUBAAAPAAAA&#10;AAAAAAEAIAAAACIAAABkcnMvZG93bnJldi54bWxQSwECFAAUAAAACACHTuJAnYw41qwBAABNAwAA&#10;DgAAAAAAAAABACAAAAAeAQAAZHJzL2Uyb0RvYy54bWxQSwUGAAAAAAYABgBZAQAAPAU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15</w:t>
                    </w:r>
                    <w:r>
                      <w:fldChar w:fldCharType="end"/>
                    </w:r>
                  </w:p>
                </w:txbxContent>
              </v:textbox>
            </v:shape>
          </w:pict>
        </mc:Fallback>
      </mc:AlternateContent>
    </w:r>
  </w:p>
  <w:p>
    <w:pPr>
      <w:pStyle w:val="3"/>
      <w:tabs>
        <w:tab w:val="center" w:pos="4140"/>
        <w:tab w:val="left" w:pos="4621"/>
        <w:tab w:val="center" w:pos="4744"/>
        <w:tab w:val="right" w:pos="8300"/>
        <w:tab w:val="clear" w:pos="4153"/>
        <w:tab w:val="clear" w:pos="8306"/>
      </w:tabs>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8119AEF"/>
    <w:multiLevelType w:val="singleLevel"/>
    <w:tmpl w:val="D8119AEF"/>
    <w:lvl w:ilvl="0" w:tentative="0">
      <w:start w:val="1"/>
      <w:numFmt w:val="decimal"/>
      <w:suff w:val="nothing"/>
      <w:lvlText w:val="%1"/>
      <w:lvlJc w:val="left"/>
      <w:pPr>
        <w:ind w:left="0" w:firstLine="403"/>
      </w:pPr>
      <w:rPr>
        <w:rFonts w:hint="default"/>
      </w:rPr>
    </w:lvl>
  </w:abstractNum>
  <w:abstractNum w:abstractNumId="1">
    <w:nsid w:val="36501F1C"/>
    <w:multiLevelType w:val="singleLevel"/>
    <w:tmpl w:val="36501F1C"/>
    <w:lvl w:ilvl="0" w:tentative="0">
      <w:start w:val="1"/>
      <w:numFmt w:val="decimal"/>
      <w:suff w:val="nothing"/>
      <w:lvlText w:val="%1"/>
      <w:lvlJc w:val="left"/>
      <w:pPr>
        <w:ind w:left="0" w:firstLine="403"/>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Body Text Indent"/>
    <w:basedOn w:val="1"/>
    <w:qFormat/>
    <w:uiPriority w:val="0"/>
    <w:pPr>
      <w:ind w:left="420" w:leftChars="200"/>
    </w:pPr>
    <w:rPr>
      <w:rFonts w:ascii="Times New Roman" w:hAnsi="Times New Roman"/>
    </w:rPr>
  </w:style>
  <w:style w:type="paragraph" w:styleId="3">
    <w:name w:val="footer"/>
    <w:basedOn w:val="1"/>
    <w:unhideWhenUsed/>
    <w:qFormat/>
    <w:uiPriority w:val="99"/>
    <w:pPr>
      <w:tabs>
        <w:tab w:val="center" w:pos="4153"/>
        <w:tab w:val="right" w:pos="8306"/>
      </w:tabs>
      <w:snapToGrid w:val="0"/>
      <w:jc w:val="left"/>
    </w:pPr>
    <w:rPr>
      <w:rFonts w:ascii="Times New Roman" w:hAnsi="Times New Roman"/>
      <w:kern w:val="0"/>
      <w:sz w:val="18"/>
      <w:szCs w:val="18"/>
    </w:rPr>
  </w:style>
  <w:style w:type="paragraph" w:styleId="4">
    <w:name w:val="Body Text First Indent 2"/>
    <w:basedOn w:val="2"/>
    <w:unhideWhenUsed/>
    <w:qFormat/>
    <w:uiPriority w:val="99"/>
    <w:pPr>
      <w:tabs>
        <w:tab w:val="left" w:pos="360"/>
      </w:tabs>
      <w:ind w:firstLine="420"/>
    </w:pPr>
    <w:rPr>
      <w:sz w:val="24"/>
    </w:rPr>
  </w:style>
  <w:style w:type="character" w:styleId="6">
    <w:name w:val="Strong"/>
    <w:qFormat/>
    <w:uiPriority w:val="22"/>
  </w:style>
  <w:style w:type="table" w:styleId="8">
    <w:name w:val="Table Grid"/>
    <w:basedOn w:val="7"/>
    <w:qFormat/>
    <w:uiPriority w:val="39"/>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市农业农村局</Company>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2026-07-26T07:02:00Z</dcterms:created>
  <dc:creator>Feng</dc:creator>
  <cp:lastModifiedBy>iPhone</cp:lastModifiedBy>
  <dcterms:modified xsi:type="dcterms:W3CDTF">2026-07-25T17:10:13Z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2052-12.16.1</vt:lpwstr>
  </property>
  <property fmtid="{D5CDD505-2E9C-101B-9397-08002B2CF9AE}" pid="3" name="ICV">
    <vt:lpwstr>7A42D5AF60AE9CF5C670646AEA610077_31</vt:lpwstr>
  </property>
</Properties>
</file>